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Drive deeper collaborationCloud-based platforms can enable true multi-enterprisecollaboration by breaking down data silos between partners andbridging the gap between brands and their external networks.</w:t>
      </w:r>
    </w:p>
    <w:p>
      <w:pPr/>
      <w:r>
        <w:rPr/>
        <w:t xml:space="preserve"> Forexample, production metrics can be more easily managed andtracked, enabling brands to drive continuous improvements inexternal performance. And although many FMCG organisationsmay already have internal ERPs in place, a collaborative platformis able to complement these pre-existing systems and seamlesslyintegrate with external suppliercy on the shop floor.Remove the constraints of legacy systemsOften, suppliers lack the ability to collaborate effectively, shackledby the limitations of manual, time intensive communicationmethods. </w:t>
      </w:r>
    </w:p>
    <w:p>
      <w:pPr/>
      <w:r>
        <w:rPr>
          <w:shd w:val="clear" w:fill="eeee80"/>
        </w:rPr>
        <w:t xml:space="preserve">Legacy systems, spreadsheets, and the laborious tradingof phone calls and emails all fail to provide the levels ofresponsiveness and collaboration needed today, and furtherperpetuates costly blind spots of inefficiency within organisations.</w:t>
      </w:r>
    </w:p>
    <w:p>
      <w:pPr/>
      <w:r>
        <w:rPr>
          <w:shd w:val="clear" w:fill="eeee80"/>
        </w:rPr>
        <w:t xml:space="preserve">For brands, legacy systems and processes often mean a lack ofstandardised communication methods across the external supplychain, resulting in reduced visibility into important order orinventory statuses, delays, and quality issues.</w:t>
      </w:r>
    </w:p>
    <w:p>
      <w:pPr/>
      <w:r>
        <w:rPr/>
        <w:t xml:space="preserve">Enable greater order accuracyDue to the 'The Amazon Effect', today’s consumers have littletolerance for delayed or incorrect orders, meaning logistics anddistribution – from warehousing to order fulfilment to shipping –must happen at lightning speed with greater traceability. </w:t>
      </w:r>
    </w:p>
    <w:p>
      <w:pPr/>
      <w:r>
        <w:rPr>
          <w:shd w:val="clear" w:fill="eeee80"/>
        </w:rPr>
        <w:t xml:space="preserve">Digitallyenabled shop floors can track inventory and materials moreaccurately, allowing contract packers to avoid obsolete inventoryand materials shortages.</w:t>
      </w:r>
    </w:p>
    <w:p>
      <w:pPr/>
      <w:r>
        <w:rPr/>
        <w:t xml:space="preserve"> In addition, order changes are easier toaccommodate, as both suppliers and brands have a better viewinto what’s on hand, as well as greater visibility into lead times, andany potential risks to delivery targets.Contract packers can benefit from a digitalized shop floor tooptimize production, reduce costs, and support greater throughputfor FMCG brands. Brands are seeking these characteristics in theirexternal supply chain partners and will reward those suppliers withmore business.</w:t>
      </w:r>
    </w:p>
    <w:p>
      <w:pPr/>
      <w:r>
        <w:rPr>
          <w:shd w:val="clear" w:fill="eeee80"/>
        </w:rPr>
        <w:t xml:space="preserve">Outsourcing production to contract packers and manufacturersrequires rigorous quality control.</w:t>
      </w:r>
    </w:p>
    <w:p>
      <w:pPr/>
      <w:r>
        <w:rPr/>
        <w:t xml:space="preserve"> Digitalization of quality checkscan improve traceability and recall readiness.Brands are increasingly seeking sustainability-first partners, anddigitalisation can help reduce environmental impact throughefficient stock management and waste avoidance. Digitalisationenables better inventory and materials management, accuratetracking of expiry dates, and avoidance of materials shortages,leading to reduced supply chain waste and less need for expeditedfreight.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2026-10-22T23:17:50+00:00</dcterms:created>
  <dcterms:modified xsi:type="dcterms:W3CDTF">2026-10-22T23:17:50+00:00</dcterms:modified>
</cp:coreProperties>
</file>

<file path=docProps/custom.xml><?xml version="1.0" encoding="utf-8"?>
<Properties xmlns="http://schemas.openxmlformats.org/officeDocument/2006/custom-properties" xmlns:vt="http://schemas.openxmlformats.org/officeDocument/2006/docPropsVTypes"/>
</file>