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حتى لقد زعم الرواة أنه بكى حين سمعه . وواضح أنه لم يجعله بخيلا فحسب ،</w:t>
      </w:r>
    </w:p>
    <w:p>
      <w:pPr/>
      <w:r>
        <w:rPr>
          <w:shd w:val="clear" w:fill="eeee80"/>
        </w:rPr>
        <w:t xml:space="preserve"> بل جعله هو وعشيرته يملأون بطونهم ويتخمون في ليالى الشتاء الباردة على حين يشتد كلتب الجوع والمسغبة على جاراتهم .</w:t>
      </w:r>
    </w:p>
    <w:p>
      <w:pPr/>
      <w:r>
        <w:rPr/>
        <w:t xml:space="preserve"> واختار النساء لينزع من قلوبهم كل عطف ورحمة ، فهم ليسوا بخلاء فحسب ، بل إن قلوبهم لأشد قسوة من الحجارة .</w:t>
      </w:r>
    </w:p>
    <w:p>
      <w:pPr/>
      <w:r>
        <w:rPr>
          <w:shd w:val="clear" w:fill="eeee80"/>
        </w:rPr>
        <w:t xml:space="preserve">واستمع إليه يسخر من كسرى قبل وقعة ذي قار :</w:t>
      </w:r>
    </w:p>
    <w:p>
      <w:pPr/>
      <w:r>
        <w:rPr>
          <w:shd w:val="clear" w:fill="eeee80"/>
        </w:rPr>
        <w:t xml:space="preserve">واقعد عليك التاج معتصباً به لا تطلبنَّ سَوامَنا فَتُعَبَّدَا (1)</w:t>
      </w:r>
    </w:p>
    <w:p>
      <w:pPr/>
      <w:r>
        <w:rPr/>
        <w:t xml:space="preserve">وفى كلمة «اقعد من الهجاء ما يفوق كل إقذاع ، إذ يستخف به وبجيوشه التي يعدها لقتالهم وقتال شيبان، وكأنه يلوح له أنه إن هاجمهم مني بهزيمة تطيح بتاجه. ولعلنا الآن نفهم ما كان يقال عن الأعشى من أنه « إذا مدح رفع وإذا هجا وضع ، ، فهو إذا مدح غالى فى مدحه حتى رفع ممدوحه على جميع الناس ،</w:t>
      </w:r>
    </w:p>
    <w:p>
      <w:pPr/>
      <w:r>
        <w:rPr>
          <w:shd w:val="clear" w:fill="eeee80"/>
        </w:rPr>
        <w:t xml:space="preserve">هجا أوجع لا بالشتم والهجاء المقذع وإنما بالتهكم والسخرية والاستهزاء .</w:t>
      </w:r>
    </w:p>
    <w:p>
      <w:pPr/>
      <w:r>
        <w:rPr/>
        <w:t xml:space="preserve">والأعشى كثير الفخر في شعره بقبيلته وعشيرته ،</w:t>
      </w:r>
    </w:p>
    <w:p>
      <w:pPr/>
      <w:r>
        <w:rPr>
          <w:shd w:val="clear" w:fill="eeee80"/>
        </w:rPr>
        <w:t xml:space="preserve"> وهو يجمع لهما ضروب المفاخر والمناقب التى كانوا يعتزون بها في الجاهلية من الجود في الجدب والشجاعة في الحرب والرعي في المكان المخوف وإغاثة المستصرخ .</w:t>
      </w:r>
    </w:p>
    <w:p>
      <w:pPr/>
      <w:r>
        <w:rPr/>
        <w:t xml:space="preserve"> وكثيراً ما يضمن هجاءه لمن يختلف معهم من قبيلته الكبرى بكر وقبيلته الصغرى قيس بن ثعلبة فخراً مدوياً ،</w:t>
      </w:r>
    </w:p>
    <w:p>
      <w:pPr/>
      <w:r>
        <w:rPr>
          <w:shd w:val="clear" w:fill="eeee80"/>
        </w:rPr>
        <w:t xml:space="preserve">بشجاعة قبيلته وما أثخنت في القبائل من جراح :</w:t>
      </w:r>
    </w:p>
    <w:p>
      <w:pPr/>
      <w:r>
        <w:rPr>
          <w:shd w:val="clear" w:fill="eeee80"/>
        </w:rPr>
        <w:t xml:space="preserve">سائل بني أسد عنا فقد علموا واسأل قُشَيْرًا وعبد الله كلهم إنا نقاتلهم حتى نقتلهم لئن منيت بنا عن غب معركة</w:t>
      </w:r>
    </w:p>
    <w:p>
      <w:pPr/>
      <w:r>
        <w:rPr>
          <w:shd w:val="clear" w:fill="eeee80"/>
        </w:rPr>
        <w:t xml:space="preserve">أن سوف يأتيك من أنبائنا شكل (٢) واسأل ربيعة عنا كيف نَفْتَعِل (۳) عند اللقاء وهم جاروا وهم جَهِلُوا لم تُلفنا من دماء القوم نَنْتَفِلُ (4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2026-10-18T16:42:27+00:00</dcterms:created>
  <dcterms:modified xsi:type="dcterms:W3CDTF">2026-10-18T16:42:27+00:00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