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منذ البدء لتفسيرين متعارضين: التفسير المادي (matériel) والتفسير المجرد (abstrait) .</w:t>
      </w:r>
    </w:p>
    <w:p>
      <w:pPr/>
      <w:r>
        <w:rPr>
          <w:shd w:val="clear" w:fill="eeee80"/>
        </w:rPr>
        <w:t xml:space="preserve"> بحسب التفسير الأول فإن مفاهيم الهندسة مثل،</w:t>
      </w:r>
    </w:p>
    <w:p>
      <w:pPr/>
      <w:r>
        <w:rPr>
          <w:shd w:val="clear" w:fill="eeee80"/>
        </w:rPr>
        <w:t xml:space="preserve"> هي موضوعات محسوسة تقوم أو يمكن أن تقوم في الواقع المادي المحيط بنا وعليه فمجموع زوايا المثلث الداخلية الـ : ۱۸۰ هي واقعة مادية محسوسة،</w:t>
      </w:r>
    </w:p>
    <w:p>
      <w:pPr/>
      <w:r>
        <w:rPr>
          <w:shd w:val="clear" w:fill="eeee80"/>
        </w:rPr>
        <w:t xml:space="preserve"> أما إذا لم تكن كذلك فلخطإ ماهذا التفسير الفلاسفة الماديون والتجريبيون ويرون أن هناك تطابقاً بين الهندسة والوقائع.</w:t>
      </w:r>
    </w:p>
    <w:p>
      <w:pPr/>
      <w:r>
        <w:rPr>
          <w:shd w:val="clear" w:fill="eeee80"/>
        </w:rPr>
        <w:t xml:space="preserve"> فهو يجعل الهندسة علماً منطقياً صرفاً لا علاقة له بالوقائع المادية والمحسوسة،</w:t>
      </w:r>
    </w:p>
    <w:p>
      <w:pPr/>
      <w:r>
        <w:rPr>
          <w:shd w:val="clear" w:fill="eeee80"/>
        </w:rPr>
        <w:t xml:space="preserve"> فقضاياه (اصطلاحات» أو «بنى منطقية» صادقة بقوة البرهان المنطقي،</w:t>
      </w:r>
    </w:p>
    <w:p>
      <w:pPr/>
      <w:r>
        <w:rPr>
          <w:shd w:val="clear" w:fill="eeee80"/>
        </w:rPr>
        <w:t xml:space="preserve"> وبمعزل عن أية تجربة مادية أو حسيّة،</w:t>
      </w:r>
    </w:p>
    <w:p>
      <w:pPr/>
      <w:r>
        <w:rPr>
          <w:shd w:val="clear" w:fill="eeee80"/>
        </w:rPr>
        <w:t xml:space="preserve"> أكان هناك وقائع مادية أم لم يكن.</w:t>
      </w:r>
    </w:p>
    <w:p>
      <w:pPr/>
      <w:r>
        <w:rPr>
          <w:shd w:val="clear" w:fill="eeee80"/>
        </w:rPr>
        <w:t xml:space="preserve"> وبحسب أصحاب هذا التفسير فإن التطابق الذي نلحظه بين القضية الهندسية المجردة وتطبيقها المادي في الواقع على الأرض) هو تطابق خادعوعلى ذلك فالمثلث «المادي» لا يعتد به؛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2026-10-19T10:20:38+00:00</dcterms:created>
  <dcterms:modified xsi:type="dcterms:W3CDTF">2026-10-19T10:20:38+00:00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