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characteristics of this production system are:1.</w:t>
      </w:r>
    </w:p>
    <w:p>
      <w:pPr/>
      <w:r>
        <w:rPr>
          <w:shd w:val="clear" w:fill="eeee80"/>
        </w:rPr>
        <w:t xml:space="preserve">High variety of products and low volume.</w:t>
      </w:r>
    </w:p>
    <w:p>
      <w:pPr/>
      <w:r>
        <w:rPr/>
        <w:t xml:space="preserve">2. Use of general-purpose machines and facilities.3. </w:t>
      </w:r>
    </w:p>
    <w:p>
      <w:pPr/>
      <w:r>
        <w:rPr>
          <w:shd w:val="clear" w:fill="eeee80"/>
        </w:rPr>
        <w:t xml:space="preserve">Highly skilled operators who can take up each job as a challengebecause of uniqueness.</w:t>
      </w:r>
    </w:p>
    <w:p>
      <w:pPr/>
      <w:r>
        <w:rPr/>
        <w:t xml:space="preserve">4. Large inventory of materials, tools, parts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2026-09-22T13:45:43+00:00</dcterms:created>
  <dcterms:modified xsi:type="dcterms:W3CDTF">2026-09-22T13:45:43+00:00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