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تهيئة المباني والطُّرق ووسائل النّقل وسائر الأماكن العامّة والخاصّة المُتاحة أمام الجُمهور والمعلومات والمنصّات الرقميّة لاستخدامها بسُهولة من قبل الأشخاص ذوي الإعاقة،</w:t>
      </w:r>
    </w:p>
    <w:p>
      <w:pPr/>
      <w:r>
        <w:rPr>
          <w:shd w:val="clear" w:fill="eeee80"/>
        </w:rPr>
        <w:t xml:space="preserve"> ومُواءمتها مع المعايير المُعتمدة في هذا الشأن.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2026-09-28T09:18:55+00:00</dcterms:created>
  <dcterms:modified xsi:type="dcterms:W3CDTF">2026-09-28T09:18:55+00:00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