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تهيئة المباني والطُّرق ووسائل النّقل وسائر الأماكن العامّة والخاصّة المُتاحة أمام الجُمهور والمعلومات والمنصّات الرقميّة لاستخدامها بسُهولة من قبل الأشخاص ذوي الإعاقة،</w:t>
      </w:r>
    </w:p>
    <w:p>
      <w:pPr/>
      <w:r>
        <w:rPr>
          <w:shd w:val="clear" w:fill="eeee80"/>
        </w:rPr>
        <w:t xml:space="preserve"> ومُواءمتها مع المعايير المُعتمدة في هذا الشأن.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2026-10-19T05:46:27+00:00</dcterms:created>
  <dcterms:modified xsi:type="dcterms:W3CDTF">2026-10-19T05:46:27+00:00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