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t xml:space="preserve">L'attractivite touristique est, quant a elle, un sujet au sens large et complexe.Les produits touristiques, quant a eux, permettent la mise en valeur de la destination par l'ajout d'attributs qui augmenteront son caractere attractif.Plusieurs acteurs et chercheurs s'accordent sur le fait que les attributions qui determinent l'attractivite des territoires touristiques se regroupent en quatre principaux axes dont les appellations different d'un auteur a autre, (Crouch & Ritchie, 1999, 2000 ; Dwyer & Kim, 2003, Enright & Newton, 2004).Selon Fabry, N. 2009, le concept d'attractivite du territoire est associe a des attributs qui composent le territoire et qui permettent de le rendre attractif, que se soit pour y vivre, y installer son entreprise ou le visiter, etc.Pourtant, la premiere reflexion qu'on se permet d'imaginer pour penser l'attractivite touristique est la politique traditionnelle, qui consiste a s'orienter vers l'exterieur et chercher a attirer des flux de l'exterieur vers l'interieur.Troisiemement, le support institutionnel qui consiste a renforcer l'image et la marque territoriale en impliquant les parties prenantes du territoire, donnant ainsi lieu a un imaginaire touristique chez la cible.D'ailleurs, l'attractivite touristique nous amene a raisonner en termes d'attribution qui constitue le territoire dans son ensemble, ces attributions sont composees d'elements tangibles et intangibles.Cependant, un territoire touristique attractif se jouit des infrastructures et des services qui permettront aux touristes d'acquerir une experience fascinante et inoubliable.Sa complexite reside dans sa structure equationnelle qui consiste a attirer des touristes, mais aussi, des entreprises touristique, des capitaux et des ONG.Ceci dit, l'attractivite se construit a base de plusieurs elements tangibles et intangibles telle que le sentiment de satisfaction, de securite ou d'appartenance.C'est en quelque sorte un esprit de challenge et de rivalite qui enrene le territoire a renouveler et innover son offre par la politique de differenciation.Toutefois, l'attractivite territoriale se construit en interne.</w:t></w:r></w:p><w:sectPr><w:footerReference w:type="default" r:id="rId7"/><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2026-08-31T16:46:14+00:00</dcterms:created>
  <dcterms:modified xsi:type="dcterms:W3CDTF">2026-08-31T16:46:14+00:00</dcterms:modified>
</cp:coreProperties>
</file>

<file path=docProps/custom.xml><?xml version="1.0" encoding="utf-8"?>
<Properties xmlns="http://schemas.openxmlformats.org/officeDocument/2006/custom-properties" xmlns:vt="http://schemas.openxmlformats.org/officeDocument/2006/docPropsVTypes"/>
</file>