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تقوم هذه النظرية على مبدأ التكيف مع المتغيرات الظرفية أو البيئية التي تواجه المنظمة.</w:t>
      </w:r>
    </w:p>
    <w:p>
      <w:pPr/>
      <w:r>
        <w:rPr/>
        <w:t xml:space="preserve"> وهذه النظرية توصي بعدم تعميم أي مبدأ أو مفهوم من مفاهيم الإدارة على مختلف المنظمات وفي مختلف الظروف(1).  وهذا يعني أنه لا يوجد نظرية في الإدارة صالحة لكل زمان ومكان. فاختيار أي مبدأ أو نظرية يعتمد على ما يناسب المنظمة، ويحتاج من القيادة أن تفكر وتوائم بين واقعها من ناحية، وما يناسب مؤسسة أو ظرف من الظروف، قد لا يناسب مؤسسة أخرى أو ظرف من الظروف الأخرى. وهذه النظرية مفيدة من ناحية أنها تتطلب من المؤسسة التفكير والعصف الذهني قبل المبادرة بتطبيق مبدأ ما أو فكرة إدارية معينة. وما يبرر ذلك أن كثيرا من المنظمات تفشل نتيجة للتسرع في تطبيق فكرة إدارية جديدة لمجرد أنها نجحت في مكان آخر، وسرعان ما تفشل نتيجة لعدم موائمتها للظروف،  والنظرية الظرفية مجال مناسب ورحب للتفكير الخلاق وعدم التسرع، وخاصة عندما تُغفل المنظمة مبدأ المشاركة والتمكين وفرصة المشاركة في دراسة الأفكار والتأكد منها قبل تطبيقها.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2026-09-14T04:18:18+00:00</dcterms:created>
  <dcterms:modified xsi:type="dcterms:W3CDTF">2026-09-14T04:18:18+00:00</dcterms:modified>
</cp:coreProperties>
</file>

<file path=docProps/custom.xml><?xml version="1.0" encoding="utf-8"?>
<Properties xmlns="http://schemas.openxmlformats.org/officeDocument/2006/custom-properties" xmlns:vt="http://schemas.openxmlformats.org/officeDocument/2006/docPropsVTypes"/>
</file>