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ذهبت في يوم من الأيام إلى منزل جدي في الريف فتجولنا في المزرعة القريبة منه ،</w:t>
      </w:r>
    </w:p>
    <w:p>
      <w:pPr/>
      <w:r>
        <w:rPr>
          <w:shd w:val="clear" w:fill="eeee80"/>
        </w:rPr>
        <w:t xml:space="preserve"> لاحقا ذهبت مع اختي الى حديقة جدي التي يغرس فيها أشهى انواع الفواكه من برتقال وتفاح وعنب  وفواكه أخرى ،</w:t>
      </w:r>
    </w:p>
    <w:p>
      <w:pPr/>
      <w:r>
        <w:rPr>
          <w:shd w:val="clear" w:fill="eeee80"/>
        </w:rPr>
        <w:t xml:space="preserve"> اخترت أن آكل البرقوق والخوخ امّا اختي فقد تناولت الفراولة والتفاح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2026-09-02T07:09:44+00:00</dcterms:created>
  <dcterms:modified xsi:type="dcterms:W3CDTF">2026-09-02T07:09:44+00:00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