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Saudi Aramco invests heavily in research and development to enhance its technologies and processes.</w:t>
      </w:r>
    </w:p>
    <w:p>
      <w:pPr/>
      <w:r>
        <w:rPr/>
        <w:t xml:space="preserve"> This has led to the development of new technologies for oil and gas extraction, improved energy efficiency, and reduced environmental impact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2026-09-30T19:54:22+00:00</dcterms:created>
  <dcterms:modified xsi:type="dcterms:W3CDTF">2026-09-30T19:54:22+00:00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