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Saudi Aramco invests heavily in research and development to enhance its technologies and processes.</w:t>
      </w:r>
    </w:p>
    <w:p>
      <w:pPr/>
      <w:r>
        <w:rPr/>
        <w:t xml:space="preserve"> This has led to the development of new technologies for oil and gas extraction, improved energy efficiency, and reduced environmental impact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2026-08-28T01:16:43+00:00</dcterms:created>
  <dcterms:modified xsi:type="dcterms:W3CDTF">2026-08-28T01:16:43+00:00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