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إنشاء اللجنة الوطنية لأهداف التنمية المستدامة في يناير 2017،</w:t>
      </w:r>
    </w:p>
    <w:p>
      <w:pPr/>
      <w:r>
        <w:rPr>
          <w:shd w:val="clear" w:fill="eeee80"/>
        </w:rPr>
        <w:t xml:space="preserve"> وتشمل عدة جهات حكومية اتحادية تعمل معًا على التنفيذ،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2026-08-21T19:10:45+00:00</dcterms:created>
  <dcterms:modified xsi:type="dcterms:W3CDTF">2026-08-21T19:10:45+00:00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