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يتكون من دول المدن مثل: أوريك،</w:t>
      </w:r>
    </w:p>
    <w:p>
      <w:pPr/>
      <w:r>
        <w:rPr/>
        <w:t xml:space="preserve"> أور، ..إلخ.انتقل إلى المركز والشمال. من الآن فصاعدا،</w:t>
      </w:r>
    </w:p>
    <w:p>
      <w:pPr/>
      <w:r>
        <w:rPr>
          <w:shd w:val="clear" w:fill="eeee80"/>
        </w:rPr>
        <w:t xml:space="preserve"> يتطور تاريخ بلاد ما بين النهرين تحت علامة التنافس المتزايد بين الآشوريين (آشور) والبابليين (الكلدانية)،</w:t>
      </w:r>
    </w:p>
    <w:p>
      <w:pPr/>
      <w:r>
        <w:rPr/>
        <w:t xml:space="preserve"> الذين تتناوب فترات سلطتهم.</w:t>
      </w:r>
    </w:p>
    <w:p>
      <w:pPr/>
      <w:r>
        <w:rPr>
          <w:shd w:val="clear" w:fill="eeee80"/>
        </w:rPr>
        <w:t xml:space="preserve">تعتمد البرامج وأنواع المباني والأشكال المعمارية على المناخ ومواد البناء والهيكل الاقتصادي،</w:t>
      </w:r>
    </w:p>
    <w:p>
      <w:pPr/>
      <w:r>
        <w:rPr/>
        <w:t xml:space="preserve"> ولكن أيضا على المفهوم الديني للدولة والمجتمع. في حين كان لدى آشور القليل من الخشب وعدد قليل من المحاجر، كانت الكلدانية خالية تماما منه: كان الطين أكثر قيمة بالنسبة للبابليين، ودفعتهم الحاجة إلى استبداله بالكامل بالبيرت إلى إعطائه صفات الحجر من خلال الطهي.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2026-09-13T19:44:43+00:00</dcterms:created>
  <dcterms:modified xsi:type="dcterms:W3CDTF">2026-09-13T19:44:43+00:00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