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Chapter Three Methodology This section outlines the methodology used to conduct the review on the role of mammography in the assessment of breast lesions.</w:t>
      </w:r>
    </w:p>
    <w:p>
      <w:pPr/>
      <w:r>
        <w:rPr/>
        <w:t xml:space="preserve"> The methodology encompasses the search strategy, selection criteria, data extraction process, and analysis approach employed in the review.1. Literature Search Strategy A comprehensive search of the literature was conducted to identify relevant studies related to the role of mammography in the assessment of breast lesions.</w:t>
      </w:r>
    </w:p>
    <w:p>
      <w:pPr/>
      <w:r>
        <w:rPr>
          <w:shd w:val="clear" w:fill="eeee80"/>
        </w:rPr>
        <w:t xml:space="preserve">The search was performed using electronic databases, including PubMed, IEEE Xplore, Scopus, and Web of Science.</w:t>
      </w:r>
    </w:p>
    <w:p>
      <w:pPr/>
      <w:r>
        <w:rPr/>
        <w:t xml:space="preserve"> The search terms utilized in various combinations included "mammography," "breast cancer," "breast lesions," "screening," "diagnosis," "imaging," and related keywords. The search was limited to articles published in English language journals from inception to the present.2. Selection Criteria The inclusion criteria for the selection of articles were as follows:Studies examining the role of mammography in the assessment of breast lesions, including screening, diagnosis, and monitoring [4].Articles reporting on the principles, techniques, advancements, and applications of mammography in breast imaging.Clinical trials, observational studies, systematic reviews, meta-analyses, and review articles.Studies involving human subjects of any age group.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2026-10-19T18:16:06+00:00</dcterms:created>
  <dcterms:modified xsi:type="dcterms:W3CDTF">2026-10-19T18:16:06+00:00</dcterms:modified>
</cp:coreProperties>
</file>

<file path=docProps/custom.xml><?xml version="1.0" encoding="utf-8"?>
<Properties xmlns="http://schemas.openxmlformats.org/officeDocument/2006/custom-properties" xmlns:vt="http://schemas.openxmlformats.org/officeDocument/2006/docPropsVTypes"/>
</file>