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انتقينا مجموعة من خصائص المكان كي نحددها لوجدنا أن توزيعها المكاني spatial distribution له جوانب متعددة مثل الكثافة density أو التكرار (frequency) والتركز concentration،</w:t>
      </w:r>
    </w:p>
    <w:p>
      <w:pPr/>
      <w:r>
        <w:rPr>
          <w:shd w:val="clear" w:fill="eeee80"/>
        </w:rPr>
        <w:t xml:space="preserve"> والنمط pattern فالكثافة (التكرار) هي عدد مرات الحدوث بالنسبة للظاهرة المدروسة،</w:t>
      </w:r>
    </w:p>
    <w:p>
      <w:pPr/>
      <w:r>
        <w:rPr>
          <w:shd w:val="clear" w:fill="eeee80"/>
        </w:rPr>
        <w:t xml:space="preserve"> والتركز هو مدى انتشار الظاهرة المدروسة في منطقة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2026-10-24T18:23:36+00:00</dcterms:created>
  <dcterms:modified xsi:type="dcterms:W3CDTF">2026-10-24T18:23:36+00:00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