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زيادةً مطردةً في النفايات الإلكترونية، حيث تصل إلى 57.4 مليون طن سنويًا (157,000 طن يوميًا)،  ويبلغ متوسط إنتاج الفرد في أوروبا 16.2 كيلوجرام سنويًا.  لكن معدل إعادة تدوير هذه النفايات منخفض جدًا (17.4%)، مما يستلزم  تطوير استراتيجيات فعّالة لإدارتها ورفع معدلات إعادة التدوير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