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 الدولة الإسلامية بتجفيف المستنقعات وإنشاء السدود وشق القنوات وديوان الماء ،</w:t>
      </w:r>
    </w:p>
    <w:p>
      <w:pPr/>
      <w:r>
        <w:rPr>
          <w:shd w:val="clear" w:fill="eeee80"/>
        </w:rPr>
        <w:t xml:space="preserve">واستفادت من خبرة سكان البلاد المفتوحة في مجال الحرف والصناعات ووفرة الموارد النباتية والمعدنية مما أنتج العديد من المحاصيل الزراعية والمصنوعات (الورق،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2026-09-16T20:32:15+00:00</dcterms:created>
  <dcterms:modified xsi:type="dcterms:W3CDTF">2026-09-16T20:32:15+00:00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