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الأسطر الخمسة الافتتاحية مهدت المشهد للقصيدة بأكملها.</w:t>
      </w:r>
    </w:p>
    <w:p>
      <w:pPr/>
      <w:r>
        <w:rPr>
          <w:shd w:val="clear" w:fill="eeee80"/>
        </w:rPr>
        <w:t xml:space="preserve"> هذا تحية واعتراف بأن ما يلاحظه المتحدث / الشاعر - علامة قبر - ليس جسدًا بسيطًا وريشًا على الإطلاق - إنه ذو خبرة مبتكرة كروح وكيان أثيري.</w:t>
      </w:r>
    </w:p>
    <w:p>
      <w:pPr/>
      <w:r>
        <w:rPr>
          <w:shd w:val="clear" w:fill="eeee80"/>
        </w:rPr>
        <w:t xml:space="preserve">هذا القبول للطائر كروح أمر بالغ الأهمية لأنه يعكس المثالية الرومانسية ،</w:t>
      </w:r>
    </w:p>
    <w:p>
      <w:pPr/>
      <w:r>
        <w:rPr>
          <w:shd w:val="clear" w:fill="eeee80"/>
        </w:rPr>
        <w:t xml:space="preserve"> وهي أساس لا يتجزأ من حيث بنى شيلي شيلي نفسيته الشعرية.</w:t>
      </w:r>
    </w:p>
    <w:p>
      <w:pPr/>
      <w:r>
        <w:rPr>
          <w:shd w:val="clear" w:fill="eeee80"/>
        </w:rPr>
        <w:t xml:space="preserve"> ويسمح للقارئ بدخول شخصية المتحدث - عالم متخيل يقوم على فلسفة أفلاطونية (الروح المجنحة تصعد إلى الجنة) والازدواجية: روح لا حدود لها غير قابلة للتغيير تتناقض مع وجود إنسان معيب.</w:t>
      </w:r>
    </w:p>
    <w:p>
      <w:pPr/>
      <w:r>
        <w:rPr/>
        <w:t xml:space="preserve">أغنية القبرة هي غريزية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2024-03-29T10:00:26+00:00</dcterms:created>
  <dcterms:modified xsi:type="dcterms:W3CDTF">2024-03-29T10:00:26+00:00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