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يسجل هذا النص إعلان الله بأن الإنسان مخلوق على صورته،</w:t>
      </w:r>
    </w:p>
    <w:p>
      <w:pPr/>
      <w:r>
        <w:rPr>
          <w:shd w:val="clear" w:fill="eeee80"/>
        </w:rPr>
        <w:t xml:space="preserve"> وأمره أن "يسود" على الخليقة و"يُخضع" الأرض.</w:t>
      </w:r>
    </w:p>
    <w:p>
      <w:pPr/>
      <w:r>
        <w:rPr>
          <w:shd w:val="clear" w:fill="eeee80"/>
        </w:rPr>
        <w:t xml:space="preserve"> يظهر هذا المقطع ضمن سردية الخلق،</w:t>
      </w:r>
    </w:p>
    <w:p>
      <w:pPr/>
      <w:r>
        <w:rPr>
          <w:shd w:val="clear" w:fill="eeee80"/>
        </w:rPr>
        <w:t xml:space="preserve"> ويؤكد دور الإنسان الفريد كممثل لله على الأرض.</w:t>
      </w:r>
    </w:p>
    <w:p>
      <w:pPr/>
      <w:r>
        <w:rPr>
          <w:shd w:val="clear" w:fill="eeee80"/>
        </w:rPr>
        <w:t xml:space="preserve"> تشير عقيدة صورة الله إلى أن الإنسان يعكس صفات الله وإبداعه ومسؤوليته الأخلاقية.</w:t>
      </w:r>
    </w:p>
    <w:p>
      <w:pPr/>
      <w:r>
        <w:rPr>
          <w:shd w:val="clear" w:fill="eeee80"/>
        </w:rPr>
        <w:t xml:space="preserve">يجب تفسير مصطلحي "السيادة" (رادا) و"الإخضاع" (كاباش) في سياق أوسع،</w:t>
      </w:r>
    </w:p>
    <w:p>
      <w:pPr/>
      <w:r>
        <w:rPr>
          <w:shd w:val="clear" w:fill="eeee80"/>
        </w:rPr>
        <w:t xml:space="preserve"> كما ورد في سفر التكوين 1،</w:t>
      </w:r>
    </w:p>
    <w:p>
      <w:pPr/>
      <w:r>
        <w:rPr>
          <w:shd w:val="clear" w:fill="eeee80"/>
        </w:rPr>
        <w:t xml:space="preserve"> حيث يصف الله الخليقة مرارًا بأنها "حسنة".</w:t>
      </w:r>
    </w:p>
    <w:p>
      <w:pPr/>
      <w:r>
        <w:rPr>
          <w:shd w:val="clear" w:fill="eeee80"/>
        </w:rPr>
        <w:t xml:space="preserve"> لا يمكن أن تعني السيادة الاستغلال أو الإساءة،</w:t>
      </w:r>
    </w:p>
    <w:p>
      <w:pPr/>
      <w:r>
        <w:rPr>
          <w:shd w:val="clear" w:fill="eeee80"/>
        </w:rPr>
        <w:t xml:space="preserve"> لقد أُسندت إلى الإنسان سلطة مُفوضة وخاضعة للمساءلة.</w:t>
      </w:r>
    </w:p>
    <w:p>
      <w:pPr/>
      <w:r>
        <w:rPr>
          <w:shd w:val="clear" w:fill="eeee80"/>
        </w:rPr>
        <w:t xml:space="preserve"> يوفر هذا الإطار اللاهوتي الأساس لفهم النشاط الاقتصادي الإنتاجي،</w:t>
      </w:r>
    </w:p>
    <w:p>
      <w:pPr/>
      <w:r>
        <w:rPr>
          <w:shd w:val="clear" w:fill="eeee80"/>
        </w:rPr>
        <w:t xml:space="preserve"> يصبح العمل التجاري امتدادًا للرسالة الثقافية.</w:t>
      </w:r>
    </w:p>
    <w:p>
      <w:pPr/>
      <w:r>
        <w:rPr>
          <w:shd w:val="clear" w:fill="eeee80"/>
        </w:rPr>
        <w:t xml:space="preserve"> إن إنتاج السلع والخدمات،</w:t>
      </w:r>
    </w:p>
    <w:p>
      <w:pPr/>
      <w:r>
        <w:rPr>
          <w:shd w:val="clear" w:fill="eeee80"/>
        </w:rPr>
        <w:t xml:space="preserve"> كلها تعكس دعوة الإنسان إلى تنمية الخليقة وتطويرها بمسؤولية.</w:t>
      </w:r>
    </w:p>
    <w:p>
      <w:pPr/>
      <w:r>
        <w:rPr>
          <w:shd w:val="clear" w:fill="eeee80"/>
        </w:rPr>
        <w:t xml:space="preserve"> تعكس نظرية الإشراف في بحوث الإدارة هذا المبدأ الكتابي،</w:t>
      </w:r>
    </w:p>
    <w:p>
      <w:pPr/>
      <w:r>
        <w:rPr>
          <w:shd w:val="clear" w:fill="eeee80"/>
        </w:rPr>
        <w:t xml:space="preserve"> إذ تُؤكد على القادة بصفتهم رعاةٍ تتوافق أهدافهم مع رفاهية المنظمة والمجتمع بدلاً من المصالح الشخصية الضيقة (ديفيس وآخرون،</w:t>
      </w:r>
    </w:p>
    <w:p>
      <w:pPr/>
      <w:r>
        <w:rPr>
          <w:shd w:val="clear" w:fill="eeee80"/>
        </w:rPr>
        <w:t xml:space="preserve"> ويُوضح هيرنانديز (٢٠١٢) الإشرافَ بأنه التزامٌ أخلاقيٌّ بحماية الموارد الجماعية وتعزيزها لتحقيق منفعةٍ طويلة الأمد.</w:t>
      </w:r>
    </w:p>
    <w:p>
      <w:pPr/>
      <w:r>
        <w:rPr>
          <w:shd w:val="clear" w:fill="eeee80"/>
        </w:rPr>
        <w:t xml:space="preserve"> تُقدّم الآيات ٢٦-٢٨ من سفر التكوين ١ الأساس اللاهوتي للأعمال التجارية كنشاطٍ مشروعٍ مُباركٍ من الله،</w:t>
      </w:r>
    </w:p>
    <w:p>
      <w:pPr/>
      <w:r>
        <w:rPr>
          <w:shd w:val="clear" w:fill="eeee80"/>
        </w:rPr>
        <w:t xml:space="preserve"> قائمٍ على المسؤولية والإبداع والمساءلة.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2026-08-17T13:14:28+00:00</dcterms:created>
  <dcterms:modified xsi:type="dcterms:W3CDTF">2026-08-17T13:14:28+00:00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