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تاريخ مشاركة المرأة البحرينية في الحياة العامة بدأ منذ عام 1926،</w:t>
      </w:r>
    </w:p>
    <w:p>
      <w:pPr/>
      <w:r>
        <w:rPr/>
        <w:t xml:space="preserve"> حيث شاركت في الانتخابات البلدية، وبرزت بشكل أكبر في عام 1951. انخرطت المرأة البحرينية في الجمعيات الخيرية وحققت حضوراً في المحافل الإقليمية، حيث انتسبت 88 امرأة في جمعيات رعاية الطفل والأمومة.مع تولي الملك حمد بن عيسى آل خليفة الحكم في 1999، فتحت آفاق جديدة للمرأة، حيث دخلت لأول مرة في مجلس الشورى عام 2000.تأسس المجلس الأعلى للمرأة في أغسطس 2001 برئاسة الأميرة سبيكة بنت إبراهيم آل خليفة، ليكون معبراً عن قضايا المرأة وطموحاتها. بدأت المنظمات النسائية تطالب بحقوق المرأة السياسية،</w:t>
      </w:r>
    </w:p>
    <w:p>
      <w:pPr/>
      <w:r>
        <w:rPr>
          <w:shd w:val="clear" w:fill="eeee80"/>
        </w:rPr>
        <w:t xml:space="preserve"> شاركت المرأة البحرينية في الانتخابات النيابية وتم تعيين أول امرأة وكيلة وزارة.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2026-08-20T17:18:36+00:00</dcterms:created>
  <dcterms:modified xsi:type="dcterms:W3CDTF">2026-08-20T17:18:36+00:00</dcterms:modified>
</cp:coreProperties>
</file>

<file path=docProps/custom.xml><?xml version="1.0" encoding="utf-8"?>
<Properties xmlns="http://schemas.openxmlformats.org/officeDocument/2006/custom-properties" xmlns:vt="http://schemas.openxmlformats.org/officeDocument/2006/docPropsVTypes"/>
</file>