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تشمل مدرسة إدارة العمل الحديثة على النحو التالي: </w:t>
      </w:r>
    </w:p>
    <w:p>
      <w:pPr/>
      <w:r>
        <w:rPr/>
        <w:t xml:space="preserve">* ضرورية: تحقيق الرضا الناشئ من تقديم الخدمات الجديدة والأفكار الجديدة.</w:t>
      </w:r>
    </w:p>
    <w:p>
      <w:pPr/>
      <w:r>
        <w:rPr>
          <w:shd w:val="clear" w:fill="eeee80"/>
        </w:rPr>
        <w:t xml:space="preserve"> تشجيع الأداء والإنتاجية.</w:t>
      </w:r>
    </w:p>
    <w:p>
      <w:pPr/>
      <w:r>
        <w:rPr>
          <w:shd w:val="clear" w:fill="eeee80"/>
        </w:rPr>
        <w:t xml:space="preserve">  * الانحياز إلى التحليل الكمي : السماح لاتخاذ القرار  بمعلومات محايدة بسرعة التكيف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2026-09-19T03:52:55+00:00</dcterms:created>
  <dcterms:modified xsi:type="dcterms:W3CDTF">2026-09-19T03:52:55+00:00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