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تتفق المدارس الشرقية والمدارس الغربية في ان الخصائص الحركية تعتبر من اكثر الاصطلاحات</w:t>
      </w:r>
    </w:p>
    <w:p>
      <w:pPr/>
      <w:r>
        <w:rPr/>
        <w:t xml:space="preserve">البدنية شمولا من حيث عدد العناصر المكونة لها وهي اكثر اتساعا وشمولا من اللياقة البدنية واللياقة الحركية ،</w:t>
      </w:r>
    </w:p>
    <w:p>
      <w:pPr/>
      <w:r>
        <w:rPr>
          <w:shd w:val="clear" w:fill="eeee80"/>
        </w:rPr>
        <w:t xml:space="preserve"> وترتبط الخصائص البدنية ارتباطا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2026-10-05T03:51:36+00:00</dcterms:created>
  <dcterms:modified xsi:type="dcterms:W3CDTF">2026-10-05T03:51:36+00:00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