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كانت العادة هي ما يسيطر على عقل العرب في الجاهلية،</w:t>
      </w:r>
    </w:p>
    <w:p>
      <w:pPr/>
      <w:r>
        <w:rPr>
          <w:shd w:val="clear" w:fill="eeee80"/>
        </w:rPr>
        <w:t xml:space="preserve"> ويمكن القول إنّ الحياة العقلية للعرب في الجاهلية كانت شبيهةً إلى حد ما بالحياة العقلية لمختلف شعوب الأرض في طور البداوة وقبل الوصول إلى ما يُسمى بالنضج الفكري والعقلي،</w:t>
      </w:r>
    </w:p>
    <w:p>
      <w:pPr/>
      <w:r>
        <w:rPr>
          <w:shd w:val="clear" w:fill="eeee80"/>
        </w:rPr>
        <w:t xml:space="preserve"> ولم يكن لدى العرب القدرة على الربط بين السبب والمسبب،</w:t>
      </w:r>
    </w:p>
    <w:p>
      <w:pPr/>
      <w:r>
        <w:rPr>
          <w:shd w:val="clear" w:fill="eeee80"/>
        </w:rPr>
        <w:t xml:space="preserve"> فعلى سبيل المثال لو مرض أحدهم يتم وصف الدواء له،</w:t>
      </w:r>
    </w:p>
    <w:p>
      <w:pPr/>
      <w:r>
        <w:rPr>
          <w:shd w:val="clear" w:fill="eeee80"/>
        </w:rPr>
        <w:t xml:space="preserve"> ويحدث الفهم والربط بين الداء والدواء ولكنه ليس ذاك الفهم المطلوب،</w:t>
      </w:r>
    </w:p>
    <w:p>
      <w:pPr/>
      <w:r>
        <w:rPr>
          <w:shd w:val="clear" w:fill="eeee80"/>
        </w:rPr>
        <w:t xml:space="preserve"> وإنما تصبح عادة عندهم أن يتم تناول ذلك العلاج إذا مرض أحدهم مرة أخرى بمثل ذلك المرض،</w:t>
      </w:r>
    </w:p>
    <w:p>
      <w:pPr/>
      <w:r>
        <w:rPr>
          <w:shd w:val="clear" w:fill="eeee80"/>
        </w:rPr>
        <w:t xml:space="preserve"> ولم يصل العقل إلى درجة إزالة العقبات والعوارض ومعالجة المسببات،</w:t>
      </w:r>
    </w:p>
    <w:p>
      <w:pPr/>
      <w:r>
        <w:rPr>
          <w:shd w:val="clear" w:fill="eeee80"/>
        </w:rPr>
        <w:t xml:space="preserve"> فمثلاً كانوا يعتقدون بأن روحاً شريرة هي ما يسبب أمراضاً معينة فيشرعون بعملية طرد الأرواح،</w:t>
      </w:r>
    </w:p>
    <w:p>
      <w:pPr/>
      <w:r>
        <w:rPr>
          <w:shd w:val="clear" w:fill="eeee80"/>
        </w:rPr>
        <w:t xml:space="preserve"> كما كانوا يلجؤون إلى تعليق التمائم لجلب النفع ودفع الضرر عنهم،</w:t>
      </w:r>
    </w:p>
    <w:p>
      <w:pPr/>
      <w:r>
        <w:rPr>
          <w:shd w:val="clear" w:fill="eeee80"/>
        </w:rPr>
        <w:t xml:space="preserve"> وبالرغم من ذلك لم تخلُ قبائل العرب من العقلاء الذي يلجؤون إلى التفكير والتعليل الدقيق نوعاً ما.</w:t>
      </w:r>
    </w:p>
    <w:p>
      <w:pPr/>
      <w:r>
        <w:rPr>
          <w:shd w:val="clear" w:fill="eeee80"/>
        </w:rPr>
        <w:t xml:space="preserve">٤] وقد كان العرب يخافون من المستقبل ومن الفقر،</w:t>
      </w:r>
    </w:p>
    <w:p>
      <w:pPr/>
      <w:r>
        <w:rPr>
          <w:shd w:val="clear" w:fill="eeee80"/>
        </w:rPr>
        <w:t xml:space="preserve"> وعندما كان أحدهم يخاف من الفقر أو العيب الخلقي فقد يلجأ للوأد،</w:t>
      </w:r>
    </w:p>
    <w:p>
      <w:pPr/>
      <w:r>
        <w:rPr>
          <w:shd w:val="clear" w:fill="eeee80"/>
        </w:rPr>
        <w:t xml:space="preserve"> وعندما كان يخاف من خسارته في التجارة كان يلجأ إلى التطيُّر والذي كان يحتل مكانة كبيرة عند العرب،</w:t>
      </w:r>
    </w:p>
    <w:p>
      <w:pPr/>
      <w:r>
        <w:rPr>
          <w:shd w:val="clear" w:fill="eeee80"/>
        </w:rPr>
        <w:t xml:space="preserve"> فكانوا يراقبون حركة الطير لحاجة لهم فإذا اتجه الطير يساراً تشاءموا وإذا انتقل الطير إلى اليمين تفاءلوا ومضوا في حاجتهم،</w:t>
      </w:r>
    </w:p>
    <w:p>
      <w:pPr/>
      <w:r>
        <w:rPr>
          <w:shd w:val="clear" w:fill="eeee80"/>
        </w:rPr>
        <w:t xml:space="preserve"> كما كانت عندهم العديد من أنواع الخرز المختلفة في ملمسها ولونها،</w:t>
      </w:r>
    </w:p>
    <w:p>
      <w:pPr/>
      <w:r>
        <w:rPr>
          <w:shd w:val="clear" w:fill="eeee80"/>
        </w:rPr>
        <w:t xml:space="preserve"> فكانوا يحركونها بطريقة معينة ويرددون بعد ذلك كلاماً ككلام الكهنة والذي كانوا يسمونه بالرقية،</w:t>
      </w:r>
    </w:p>
    <w:p>
      <w:pPr/>
      <w:r>
        <w:rPr>
          <w:shd w:val="clear" w:fill="eeee80"/>
        </w:rPr>
        <w:t xml:space="preserve"> ومن أسماء الخرز الذي كانوا يستخدمونه خرز الهنَّمة،</w:t>
      </w:r>
    </w:p>
    <w:p>
      <w:pPr/>
      <w:r>
        <w:rPr>
          <w:shd w:val="clear" w:fill="eeee80"/>
        </w:rPr>
        <w:t xml:space="preserve"> مظاهر الحياة العقلية عند العرب في الجاهلية تشتمل الحياة العقلية عند العرب في العصر الجاهلي على العديد من المظاهر والمتمثلة في الشعر،</w:t>
      </w:r>
    </w:p>
    <w:p>
      <w:pPr/>
      <w:r>
        <w:rPr>
          <w:shd w:val="clear" w:fill="eeee80"/>
        </w:rPr>
        <w:t xml:space="preserve"> والأمثال واللغة بوجه عام،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2026-09-15T15:26:29+00:00</dcterms:created>
  <dcterms:modified xsi:type="dcterms:W3CDTF">2026-09-15T15:26:29+00:00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