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الله هو النور الذي يبدّد عتمة القلب،</w:t>
      </w:r>
    </w:p>
    <w:p>
      <w:pPr/>
      <w:r>
        <w:rPr>
          <w:shd w:val="clear" w:fill="eeee80"/>
        </w:rPr>
        <w:t xml:space="preserve"> والرحمة التي لا تنفد مهما كثرت الذنوب.</w:t>
      </w:r>
    </w:p>
    <w:p>
      <w:pPr/>
      <w:r>
        <w:rPr>
          <w:shd w:val="clear" w:fill="eeee80"/>
        </w:rPr>
        <w:t xml:space="preserve"> والسند في التعب،</w:t>
      </w:r>
    </w:p>
    <w:p>
      <w:pPr/>
      <w:r>
        <w:rPr>
          <w:shd w:val="clear" w:fill="eeee80"/>
        </w:rPr>
        <w:t xml:space="preserve"> والملجأ حين تضيق بك السبل.</w:t>
      </w:r>
    </w:p>
    <w:p>
      <w:pPr/>
      <w:r>
        <w:rPr>
          <w:shd w:val="clear" w:fill="eeee80"/>
        </w:rPr>
        <w:t xml:space="preserve">إن دعوتَه أجاب،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2026-08-18T20:04:17+00:00</dcterms:created>
  <dcterms:modified xsi:type="dcterms:W3CDTF">2026-08-18T20:04:17+00:00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