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Elaboration of process parametersAfter setting the cleaning objective, the next step in the process is the elaboration of the discrete procedures that will be used for achieving the desired outcomes of applying the COP process. </w:t>
      </w:r>
    </w:p>
    <w:p>
      <w:pPr/>
      <w:r>
        <w:rPr>
          <w:shd w:val="clear" w:fill="eeee80"/>
        </w:rPr>
        <w:t xml:space="preserve">Setting the process requires a closer examination of the individual steps that define the process.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2026-10-21T21:42:04+00:00</dcterms:created>
  <dcterms:modified xsi:type="dcterms:W3CDTF">2026-10-21T21:42:04+00:00</dcterms:modified>
</cp:coreProperties>
</file>

<file path=docProps/custom.xml><?xml version="1.0" encoding="utf-8"?>
<Properties xmlns="http://schemas.openxmlformats.org/officeDocument/2006/custom-properties" xmlns:vt="http://schemas.openxmlformats.org/officeDocument/2006/docPropsVTypes"/>
</file>