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زالت في عصر المماليك كثير من الأسباب التي تنهض بالشعر وتحمل أصحابه على الإجادة،</w:t>
      </w:r>
    </w:p>
    <w:p>
      <w:pPr/>
      <w:r>
        <w:rPr>
          <w:shd w:val="clear" w:fill="eeee80"/>
        </w:rPr>
        <w:t xml:space="preserve"> فالملوك والسلاطين أعاجم لا يعنون إلا في النادر بتشجيع الشعراء وتقريبهم إليهم وإغداق الخير عليهم.</w:t>
      </w:r>
    </w:p>
    <w:p>
      <w:pPr/>
      <w:r>
        <w:rPr>
          <w:shd w:val="clear" w:fill="eeee80"/>
        </w:rPr>
        <w:t xml:space="preserve"> فعمل هؤلاء على كسب معيشتهم عن سبل الحرف والصناعات،</w:t>
      </w:r>
    </w:p>
    <w:p>
      <w:pPr/>
      <w:r>
        <w:rPr>
          <w:shd w:val="clear" w:fill="eeee80"/>
        </w:rPr>
        <w:t xml:space="preserve"> فكان بينهم الجزار والدّهّان والكحّال.</w:t>
      </w:r>
    </w:p>
    <w:p>
      <w:pPr/>
      <w:r>
        <w:rPr>
          <w:shd w:val="clear" w:fill="eeee80"/>
        </w:rPr>
        <w:t xml:space="preserve"> وفتُرت العصبية والحمية اللتان نهضتا قديمًا بالشعر الفخري والقومي،</w:t>
      </w:r>
    </w:p>
    <w:p>
      <w:pPr/>
      <w:r>
        <w:rPr>
          <w:shd w:val="clear" w:fill="eeee80"/>
        </w:rPr>
        <w:t xml:space="preserve"> وقلت دواعي اللهو في جوّ الاضطراب السياسي وصرامة العيش.</w:t>
      </w:r>
    </w:p>
    <w:p>
      <w:pPr/>
      <w:r>
        <w:rPr>
          <w:shd w:val="clear" w:fill="eeee80"/>
        </w:rPr>
        <w:t xml:space="preserve">لقد أصيب الشعر في هذا العهد بوباء التنميق اللفظي الذي ذهب بمائه ورونقه وتركه مرارًا كثيرة على حالة المريض المدنف بعد أن ألحَّ عليه السقم والهزال.</w:t>
      </w:r>
    </w:p>
    <w:p>
      <w:pPr/>
      <w:r>
        <w:rPr>
          <w:shd w:val="clear" w:fill="eeee80"/>
        </w:rPr>
        <w:t xml:space="preserve"> فإذا ما أزَحتَ ستار الألفاظ البراقة لا تقع غالبًا إلا على معانٍ مكرورة مسروقة غثة.</w:t>
      </w:r>
    </w:p>
    <w:p>
      <w:pPr/>
      <w:r>
        <w:rPr>
          <w:shd w:val="clear" w:fill="eeee80"/>
        </w:rPr>
        <w:t xml:space="preserve"> وافتتن الشعراء في أنواع البديع والتصنع.</w:t>
      </w:r>
    </w:p>
    <w:p>
      <w:pPr/>
      <w:r>
        <w:rPr>
          <w:shd w:val="clear" w:fill="eeee80"/>
        </w:rPr>
        <w:t xml:space="preserve"> فجاء صفيُّ الدين مثلًا بارتُقيَّاته وهي تسع وعشرون قصيدة تتألف كل واحدة منها تسعة وعشرين بيتًا،</w:t>
      </w:r>
    </w:p>
    <w:p>
      <w:pPr/>
      <w:r>
        <w:rPr>
          <w:shd w:val="clear" w:fill="eeee80"/>
        </w:rPr>
        <w:t xml:space="preserve"> وتختص كل واحدة بحرف من حروف الهجاء يكون في أول وآخر كل بيت من أبياتها.</w:t>
      </w:r>
    </w:p>
    <w:p>
      <w:pPr/>
      <w:r>
        <w:rPr>
          <w:shd w:val="clear" w:fill="eeee80"/>
        </w:rPr>
        <w:t xml:space="preserve"> وطلع علينا هو وغيرُه بالبديعيات التي يحوي كلٌ بيت من أبياتها نوعًا من أنواع البديع وقد يشير الشاعر في البيت إلى ذلك النوع،</w:t>
      </w:r>
    </w:p>
    <w:p>
      <w:pPr/>
      <w:r>
        <w:rPr>
          <w:shd w:val="clear" w:fill="eeee80"/>
        </w:rPr>
        <w:t xml:space="preserve"> فيقول مثلًا:</w:t>
      </w:r>
    </w:p>
    <w:p>
      <w:pPr/>
      <w:r>
        <w:rPr>
          <w:shd w:val="clear" w:fill="eeee80"/>
        </w:rPr>
        <w:t xml:space="preserve">لي في ابتداع مدحكم يا عُرب ذي سَلَم               براعةٌ تستهل الدّمع في العَلمِ</w:t>
      </w:r>
    </w:p>
    <w:p>
      <w:pPr/>
      <w:r>
        <w:rPr>
          <w:shd w:val="clear" w:fill="eeee80"/>
        </w:rPr>
        <w:t xml:space="preserve">وهكذا إلى أن يأتي على أنواع البديع كلها.</w:t>
      </w:r>
    </w:p>
    <w:p>
      <w:pPr/>
      <w:r>
        <w:rPr>
          <w:shd w:val="clear" w:fill="eeee80"/>
        </w:rPr>
        <w:t xml:space="preserve">وقد كثر التشطير والتخميس والاقتباس والتضمين،</w:t>
      </w:r>
    </w:p>
    <w:p>
      <w:pPr/>
      <w:r>
        <w:rPr>
          <w:shd w:val="clear" w:fill="eeee80"/>
        </w:rPr>
        <w:t xml:space="preserve"> حتى قال بعضهم:</w:t>
      </w:r>
    </w:p>
    <w:p>
      <w:pPr/>
      <w:r>
        <w:rPr>
          <w:shd w:val="clear" w:fill="eeee80"/>
        </w:rPr>
        <w:t xml:space="preserve">أُضمِن كلّ بيتٍ فيه معنـــًى                       فشعري نصفُهُ من شعر غيري</w:t>
      </w:r>
    </w:p>
    <w:p>
      <w:pPr/>
      <w:r>
        <w:rPr>
          <w:shd w:val="clear" w:fill="eeee80"/>
        </w:rPr>
        <w:t xml:space="preserve">نظموا الألغاز والأحاجي،</w:t>
      </w:r>
    </w:p>
    <w:p>
      <w:pPr/>
      <w:r>
        <w:rPr>
          <w:shd w:val="clear" w:fill="eeee80"/>
        </w:rPr>
        <w:t xml:space="preserve"> واستكثروا،</w:t>
      </w:r>
    </w:p>
    <w:p>
      <w:pPr/>
      <w:r>
        <w:rPr>
          <w:shd w:val="clear" w:fill="eeee80"/>
        </w:rPr>
        <w:t xml:space="preserve"> وأتوْا بما لا يستحيل بالانعكاس وغلّبوا في التاريخ الشعري وهو أن يأتي الشاعر بألفاظ تدل حروفها بحساب الجمل على سنة معينة.</w:t>
      </w:r>
    </w:p>
    <w:p>
      <w:pPr/>
      <w:r>
        <w:rPr>
          <w:shd w:val="clear" w:fill="eeee80"/>
        </w:rPr>
        <w:t xml:space="preserve"> فقال مثلًا أحدهم مؤرخًا وفاة والي مصر محمد باشا:</w:t>
      </w:r>
    </w:p>
    <w:p>
      <w:pPr/>
      <w:r>
        <w:rPr>
          <w:shd w:val="clear" w:fill="eeee80"/>
        </w:rPr>
        <w:t xml:space="preserve">قتْلُــــهُ بالنــــــــــــــارِ نــــورٌ                و هو في التاريـــخ " ظلمَـــةْ"</w:t>
      </w:r>
    </w:p>
    <w:p>
      <w:pPr/>
      <w:r>
        <w:rPr>
          <w:shd w:val="clear" w:fill="eeee80"/>
        </w:rPr>
        <w:t xml:space="preserve">ومما شاع في هذا العهد المدائح النبوية.</w:t>
      </w:r>
    </w:p>
    <w:p>
      <w:pPr/>
      <w:r>
        <w:rPr>
          <w:shd w:val="clear" w:fill="eeee80"/>
        </w:rPr>
        <w:t xml:space="preserve">أَمِن تذكُرِ جيرانٍ بذي سلمِ                    مزجت دمعًا جرى من مُقلةٍ بدَمِ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2026-08-21T08:42:07+00:00</dcterms:created>
  <dcterms:modified xsi:type="dcterms:W3CDTF">2026-08-21T08:42:07+00:00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