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يرجى الاطلاع على القيم الأساسية أدناه والتوقيع عليها: التعاطف: تولي مبادرة اليونسكو للتوعية بالآثار والتحديات أهمية بالغة لفهم مشاعر المتطوعين ووجهات نظرهم ومشاركتها. نتوقع من متطوعينا أن يبادلوا بروتوكولات ومعتقدات مبادرة اليونسكو للتوعية بالآثار والتحديات هذا الاحترام المتبادل. org والاشتراك في قناتنا على يوتيوب: https://www. com/unescobmw الاستدامة: نركز على إنشاء برامج مؤثرة طويلة الأمد تضمن فوائد مستدامة للشباب والمجتمعات. ما تتعلمونه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