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يسجل جميع المعاملات النقدية التي حدثت خلال السنة المعنية بغض النظر عن الفترة المتعلقة بها ،</w:t>
      </w:r>
    </w:p>
    <w:p>
      <w:pPr/>
      <w:r>
        <w:rPr>
          <w:shd w:val="clear" w:fill="eeee80"/>
        </w:rPr>
        <w:t xml:space="preserve"> أي العام السابق / الحالي / التالي.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2024-03-28T15:33:47+00:00</dcterms:created>
  <dcterms:modified xsi:type="dcterms:W3CDTF">2024-03-28T15:33:47+00:00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