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Zamenhof wanted as many people as possible to learn Esperanto, so he made the language extremely simple, with no irregularities or exceptions to the basic rules.</w:t>
      </w:r>
    </w:p>
    <w:p>
      <w:pPr/>
      <w:r>
        <w:rPr/>
        <w:t xml:space="preserve"> For example, in Esperanto all nouns end with an -o. All nouns can be made piural by simply adding a/. So the word for friend is amiko, and the plural is amikoj. </w:t>
      </w:r>
    </w:p>
    <w:p>
      <w:pPr/>
      <w:r>
        <w:rPr>
          <w:shd w:val="clear" w:fill="eeee80"/>
        </w:rPr>
        <w:t xml:space="preserve">All adiectives end with an -a To create the opposite meaning, a speaker simply adds mal- to the beginning of the word.</w:t>
      </w:r>
    </w:p>
    <w:p>
      <w:pPr/>
      <w:r>
        <w:rPr/>
        <w:t xml:space="preserve"> So, for example, the word for bia is granda, and the word for small is malgranda. The rules for verbs are equally simple, with no irregular verbs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2026-10-10T09:15:31+00:00</dcterms:created>
  <dcterms:modified xsi:type="dcterms:W3CDTF">2026-10-10T09:15:31+00:00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