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الحمدلله والصلاة والسلام على رسول الله أما بعد:</w:t>
      </w:r>
    </w:p>
    <w:p>
      <w:pPr/>
      <w:r>
        <w:rPr>
          <w:shd w:val="clear" w:fill="eeee80"/>
        </w:rPr>
        <w:t xml:space="preserve">فلدى الدائرة التجارية الأولى وبناء على القضية رقم ٤٤٧١١٧٢٢٥٠ لعام ١٤٤٤ هـ</w:t>
      </w:r>
    </w:p>
    <w:p>
      <w:pPr/>
      <w:r>
        <w:rPr>
          <w:shd w:val="clear" w:fill="eeee80"/>
        </w:rPr>
        <w:t xml:space="preserve">المدعى عليه:</w:t>
      </w:r>
    </w:p>
    <w:p>
      <w:pPr/>
      <w:r>
        <w:rPr>
          <w:shd w:val="clear" w:fill="eeee80"/>
        </w:rPr>
        <w:t xml:space="preserve">مؤسسة امل عبدالرحمن صالح الغامدي للتشغيل والصيانة</w:t>
      </w:r>
    </w:p>
    <w:p>
      <w:pPr/>
      <w:r>
        <w:rPr>
          <w:shd w:val="clear" w:fill="eeee80"/>
        </w:rPr>
        <w:t xml:space="preserve">امل عبدالرحمن صالح الغامدي</w:t>
      </w:r>
    </w:p>
    <w:p>
      <w:pPr/>
      <w:r>
        <w:rPr>
          <w:shd w:val="clear" w:fill="eeee80"/>
        </w:rPr>
        <w:t xml:space="preserve">تتلخص وقائع هذه الدعوى في أنه سبق أن تقدم المدعي العام الموضح بياناته أعلاه بلائحة دعوى إلى المحكمة التجارية بجدة ذكر فيها: أنه بعده بالاطلاع على أوراق القضية ذات الرقم أعلاه الواردة بكتاب الهيئة السعودية للملكية الفكرية رقم (٠٠٢٢٨٦)،</w:t>
      </w:r>
    </w:p>
    <w:p>
      <w:pPr/>
      <w:r>
        <w:rPr>
          <w:shd w:val="clear" w:fill="eeee80"/>
        </w:rPr>
        <w:t xml:space="preserve"> وتاريخ ١٤٤٤/٠٦/٠٩هـ،</w:t>
      </w:r>
    </w:p>
    <w:p>
      <w:pPr/>
      <w:r>
        <w:rPr>
          <w:shd w:val="clear" w:fill="eeee80"/>
        </w:rPr>
        <w:t xml:space="preserve"> بشأن الشكوى الواردة للهيئة السعودية للملكية الفكرية لانتهاكات العلامات التجارية رقم (٠٠٠٣٥٠-٠٤-٢٠٦) وتاريخ ١٤٤٣/٠١/٢٨هـ،</w:t>
      </w:r>
    </w:p>
    <w:p>
      <w:pPr/>
      <w:r>
        <w:rPr>
          <w:shd w:val="clear" w:fill="eeee80"/>
        </w:rPr>
        <w:t xml:space="preserve"> المقيدة لديهم برقم (٢٢٦٤٣٠ - CC) والمقدمة من قبل شركة أربيان انتي بايرسيا لاينس التجارية وذلك بوكالتها رقم (حات - ٢٠٢١-١٦٦) وتاريخ ١٤٤٣/٠١/١٧هـ عن شركة أبل إنك شركة أمريكية وهم مالكي علامة (أبل) وشركة (سامسونج الكترونيكس وهم مالكي علامة (سامسونج) في المملكة العربية السعودية،</w:t>
      </w:r>
    </w:p>
    <w:p>
      <w:pPr/>
      <w:r>
        <w:rPr>
          <w:shd w:val="clear" w:fill="eeee80"/>
        </w:rPr>
        <w:t xml:space="preserve"> والمحمية والمسجلة عالمياً برقم (١٤٠٨٠١١٥٥) وفئة العلامة (٠٩) وكذلك نفس العلامة التجارية سامسونج) (SAMSUNG) بحروف لاتينية كبيرة بالخط العادي والمحمية والمسجلة عالمياً برقم (.</w:t>
      </w:r>
    </w:p>
    <w:p>
      <w:pPr/>
      <w:r>
        <w:rPr>
          <w:shd w:val="clear" w:fill="eeee80"/>
        </w:rPr>
        <w:t xml:space="preserve"> وفئة العلامة (٤٣)،</w:t>
      </w:r>
    </w:p>
    <w:p>
      <w:pPr/>
      <w:r>
        <w:rPr>
          <w:shd w:val="clear" w:fill="eeee80"/>
        </w:rPr>
        <w:t xml:space="preserve"> والعلامة التجارية رسم تفاحة بشكل خاص (صورة تفاحة)،</w:t>
      </w:r>
    </w:p>
    <w:p>
      <w:pPr/>
      <w:r>
        <w:rPr>
          <w:shd w:val="clear" w:fill="eeee80"/>
        </w:rPr>
        <w:t xml:space="preserve"> والمحمية والمسجلة عالمياً برقم (١٤٢٣٠١٢٢٨) وفئة العلامة (٤٢) وكذلك نفس العلامة التجارية كلمة أبل بحروف لاتينية (APPLE) حروف لاتينية كبيرة (بالخط الثقيل) والمحمية والمسجلة عالمياً برقم (١٤٢٣٠١٤٢٠) وقتة العلامة (٤٢) وبشكوى ضد مؤسسة أمل عبدالرحمن صالح الغامدي للتشغيل والصيانة،</w:t>
      </w:r>
    </w:p>
    <w:p>
      <w:pPr/>
      <w:r>
        <w:rPr>
          <w:shd w:val="clear" w:fill="eeee80"/>
        </w:rPr>
        <w:t xml:space="preserve"> بموجب السجل التجاري رقم (.</w:t>
      </w:r>
    </w:p>
    <w:p>
      <w:pPr/>
      <w:r>
        <w:rPr>
          <w:shd w:val="clear" w:fill="eeee80"/>
        </w:rPr>
        <w:t xml:space="preserve"> حيث انه بتاريخ ١٤٤٣/٠٣/٢٨هـ تم الوقوف على محل الكنج فون (التابع للمؤسسة) والواقعة بمدينة جدة بحي الروابي بشارع بن لادن،</w:t>
      </w:r>
    </w:p>
    <w:p>
      <w:pPr/>
      <w:r>
        <w:rPr>
          <w:shd w:val="clear" w:fill="eeee80"/>
        </w:rPr>
        <w:t xml:space="preserve"> من قبل مأموري الضبط بوزارة التجارة وضبط مخالفتهم لنظام العلامات التجارية لدول مجلس التعاون لدول الخليج العربية،</w:t>
      </w:r>
    </w:p>
    <w:p>
      <w:pPr/>
      <w:r>
        <w:rPr>
          <w:shd w:val="clear" w:fill="eeee80"/>
        </w:rPr>
        <w:t xml:space="preserve"> ومحضر ضبط وحجز ومحضر إثبات الواقعة رقم (٠٠٠١٠٦١) بتاريخ ١٤٤٣/٠٣/٢٨هـ ومحضر سحب العينة،</w:t>
      </w:r>
    </w:p>
    <w:p>
      <w:pPr/>
      <w:r>
        <w:rPr>
          <w:shd w:val="clear" w:fill="eeee80"/>
        </w:rPr>
        <w:t xml:space="preserve"> وقد قامت المؤسسة بحيازة،</w:t>
      </w:r>
    </w:p>
    <w:p>
      <w:pPr/>
      <w:r>
        <w:rPr>
          <w:shd w:val="clear" w:fill="eeee80"/>
        </w:rPr>
        <w:t xml:space="preserve"> وتم انتقال مأموري الضبط القضائي بفرع وزارة التجارة والاستثمار بمحافظة جدة وقد تم ضبط في المحل عدد (٦٩) منتج من منتجات العلامات التجارية الأصلية (سامسونج وأبل والمنتجات هي كما يلي: ١- شاشات لمس وكميته (٢٣) للعلامة التجارية الأصلية (SAMSUNG).</w:t>
      </w:r>
    </w:p>
    <w:p>
      <w:pPr/>
      <w:r>
        <w:rPr>
          <w:shd w:val="clear" w:fill="eeee80"/>
        </w:rPr>
        <w:t xml:space="preserve"> وكميته (١٢) للعلامة التجارية الأصلية (SAMSUNG).</w:t>
      </w:r>
    </w:p>
    <w:p>
      <w:pPr/>
      <w:r>
        <w:rPr>
          <w:shd w:val="clear" w:fill="eeee80"/>
        </w:rPr>
        <w:t xml:space="preserve"> ٣- كفرات أبل،</w:t>
      </w:r>
    </w:p>
    <w:p>
      <w:pPr/>
      <w:r>
        <w:rPr>
          <w:shd w:val="clear" w:fill="eeee80"/>
        </w:rPr>
        <w:t xml:space="preserve"> وكميته (١٦) للعلامة التجارية الأصلية) (APPLE) رأس شاحن،</w:t>
      </w:r>
    </w:p>
    <w:p>
      <w:pPr/>
      <w:r>
        <w:rPr>
          <w:shd w:val="clear" w:fill="eeee80"/>
        </w:rPr>
        <w:t xml:space="preserve"> وقد جرى أخذ عينة من البضاعة محل الدعوى حيث جرى عرضها على لجنة دراسة شكاوي العلامات التجارية والتي أصدرت تقريرها بأن تلك المنتجات تحمل علامة تجارية مقلدة للعلامة التجارية المملوكة للشركة المدعية بما يثبت مخالفة المتهمة المذكورة لقانون (نظام) العلامات التجارية لدول مجلس التعاون لدول الخليج العربية الإجراءات والعينات التي تم اختبارها هي كما يلي: ١- شاشات لمس وكميته (٢٣) للعلامة التجارية الأصلية (SAMSUNG).</w:t>
      </w:r>
    </w:p>
    <w:p>
      <w:pPr/>
      <w:r>
        <w:rPr>
          <w:shd w:val="clear" w:fill="eeee80"/>
        </w:rPr>
        <w:t xml:space="preserve"> وكميته (١٢) للعلامة التجارية الأصلية).</w:t>
      </w:r>
    </w:p>
    <w:p>
      <w:pPr/>
      <w:r>
        <w:rPr>
          <w:shd w:val="clear" w:fill="eeee80"/>
        </w:rPr>
        <w:t xml:space="preserve"> وكميته (١٦) للعلامة التجارية الأصلية).</w:t>
      </w:r>
    </w:p>
    <w:p>
      <w:pPr/>
      <w:r>
        <w:rPr>
          <w:shd w:val="clear" w:fill="eeee80"/>
        </w:rPr>
        <w:t xml:space="preserve">APPLE رأس شاحن،</w:t>
      </w:r>
    </w:p>
    <w:p>
      <w:pPr/>
      <w:r>
        <w:rPr>
          <w:shd w:val="clear" w:fill="eeee80"/>
        </w:rPr>
        <w:t xml:space="preserve"> وكميته (١٨) للعلامة التجارية الأصلية.</w:t>
      </w:r>
    </w:p>
    <w:p>
      <w:pPr/>
      <w:r>
        <w:rPr>
          <w:shd w:val="clear" w:fill="eeee80"/>
        </w:rPr>
        <w:t xml:space="preserve"> (APPLE) وقد صدر تقرير الهيئة السعودية للمواصفات والمقاييس بخطابهم رقم (٣٩٠٦) وتاريخ ١٤٤٣/٠٥/١٥ هـ المتضمن أن تم فحص العينات طبقاً للمواصفات القياسية،</w:t>
      </w:r>
    </w:p>
    <w:p>
      <w:pPr/>
      <w:r>
        <w:rPr>
          <w:shd w:val="clear" w:fill="eeee80"/>
        </w:rPr>
        <w:t xml:space="preserve"> وتبينت النتيجة أنها غير مطابقة) لعدم مطابقة العيانات التالية للمواصفات القياسية السعودية - رأس شاحن (سامسونج).</w:t>
      </w:r>
    </w:p>
    <w:p>
      <w:pPr/>
      <w:r>
        <w:rPr>
          <w:shd w:val="clear" w:fill="eeee80"/>
        </w:rPr>
        <w:t xml:space="preserve"> ٣- بطارية سامسونج (سامسونج).</w:t>
      </w:r>
    </w:p>
    <w:p>
      <w:pPr/>
      <w:r>
        <w:rPr>
          <w:shd w:val="clear" w:fill="eeee80"/>
        </w:rPr>
        <w:t xml:space="preserve"> لم تتبين النتيجة لعدم توفر.</w:t>
      </w:r>
    </w:p>
    <w:p>
      <w:pPr/>
      <w:r>
        <w:rPr>
          <w:shd w:val="clear" w:fill="eeee80"/>
        </w:rPr>
        <w:t xml:space="preserve"> وطالب بـ: ١- عقوبة السجن والغرامة أو احداهما الواردة في المادة (٤٢) من قانون (نظام) العلامات التجارية لدول مجلس التعاون لدول الخليج العربية.</w:t>
      </w:r>
    </w:p>
    <w:p>
      <w:pPr/>
      <w:r>
        <w:rPr>
          <w:shd w:val="clear" w:fill="eeee80"/>
        </w:rPr>
        <w:t xml:space="preserve"> ٢- الحكم بما ورد في الفقرة (٤) من المادة (٤١) من نظام العلامات التجارية لدول مجلس التعاون الدول الخليج العربية.</w:t>
      </w:r>
    </w:p>
    <w:p>
      <w:pPr/>
      <w:r>
        <w:rPr>
          <w:shd w:val="clear" w:fill="eeee80"/>
        </w:rPr>
        <w:t xml:space="preserve"> ٣- عقوبة السجن والغرامة أو احداهما الواردة في الفقرة (ب) من المادة (٤٢) من نظام مكافحة الغش التجاري الصدر بالمرسوم الملكي رقم (م/١٩) وتاريخ ١٤٢٩/٠٤/٢٣هـ.</w:t>
      </w:r>
    </w:p>
    <w:p>
      <w:pPr/>
      <w:r>
        <w:rPr>
          <w:shd w:val="clear" w:fill="eeee80"/>
        </w:rPr>
        <w:t xml:space="preserve"> وقدم سنداً لطلباته المستندات الآتية: ١- ما تضمنه محضر سماع اقوال الممثل النظامي.</w:t>
      </w:r>
    </w:p>
    <w:p>
      <w:pPr/>
      <w:r>
        <w:rPr>
          <w:shd w:val="clear" w:fill="eeee80"/>
        </w:rPr>
        <w:t xml:space="preserve"> ٢- ما تضمنه محضر اللجنة المشكلة لدراسة العلامة التجارية.</w:t>
      </w:r>
    </w:p>
    <w:p>
      <w:pPr/>
      <w:r>
        <w:rPr>
          <w:shd w:val="clear" w:fill="eeee80"/>
        </w:rPr>
        <w:t xml:space="preserve"> ٣- ما تضمنه محضر مأمور الضبط القضائي.</w:t>
      </w:r>
    </w:p>
    <w:p>
      <w:pPr/>
      <w:r>
        <w:rPr>
          <w:shd w:val="clear" w:fill="eeee80"/>
        </w:rPr>
        <w:t xml:space="preserve"> ٤- ما تضمنه بلاغ المالك الفعلي للعلامة التجارية.</w:t>
      </w:r>
    </w:p>
    <w:p>
      <w:pPr/>
      <w:r>
        <w:rPr>
          <w:shd w:val="clear" w:fill="eeee80"/>
        </w:rPr>
        <w:t xml:space="preserve"> وتشير الدائرة إلى المذكرة الجوابية المقدمة من المدعى عليها عبر الطلبات ١٤٤٤/١٢/٢٢ هـ والمتضمنة ما نصه: (أنه تم زيارة المنشأة بكيلو ٧ حي الجامعة شارع بن لادن بجدة وكان حينها وقت الإخلاء من الأحياء العشوائية وتم التواصل معي من وزارة التجارة بعد الإخلاءات (٦) بستة أشهر تقريباً وتم الذهاب إليهم وجاءتني غرامة مالية بمبلغ قدره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2026-10-27T00:43:33+00:00</dcterms:created>
  <dcterms:modified xsi:type="dcterms:W3CDTF">2026-10-27T00:43:33+00:00</dcterms:modified>
</cp:coreProperties>
</file>

<file path=docProps/custom.xml><?xml version="1.0" encoding="utf-8"?>
<Properties xmlns="http://schemas.openxmlformats.org/officeDocument/2006/custom-properties" xmlns:vt="http://schemas.openxmlformats.org/officeDocument/2006/docPropsVTypes"/>
</file>