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تقوم روبوتات النقل الطبي بتسليم الإمدادات والأدوية والوجبات للمرضى والموظفين،</w:t>
      </w:r>
    </w:p>
    <w:p>
      <w:pPr/>
      <w:r>
        <w:rPr>
          <w:shd w:val="clear" w:fill="eeee80"/>
        </w:rPr>
        <w:t xml:space="preserve"> وبالتالي تُخفف العبء على مقدمي الخدمات الصحية،</w:t>
      </w:r>
    </w:p>
    <w:p>
      <w:pPr/>
      <w:r>
        <w:rPr>
          <w:shd w:val="clear" w:fill="eeee80"/>
        </w:rPr>
        <w:t xml:space="preserve"> الأمر الذي يؤدي إلى تحسين التواصل بين الأطباء وموظفي المستشفى والمرضى،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2026-10-25T11:58:30+00:00</dcterms:created>
  <dcterms:modified xsi:type="dcterms:W3CDTF">2026-10-25T11:58:30+00:00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