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البريد الإلكتروني يلعب دورًا هامًا في اقتصاديات الإعلام والاتصال،</w:t>
      </w:r>
    </w:p>
    <w:p>
      <w:pPr/>
      <w:r>
        <w:rPr/>
        <w:t xml:space="preserve"> خاصة في ظل تطور التكنولوجيا الرقمية وزيادة الاعتماد على الإنترنت في مختلف المجالات.</w:t>
      </w:r>
    </w:p>
    <w:p>
      <w:pPr/>
      <w:r>
        <w:rPr>
          <w:shd w:val="clear" w:fill="eeee80"/>
        </w:rPr>
        <w:t xml:space="preserve"> هنا بعض الجوانب التي تؤثر على اقتصاديات الإعلام والاتصال من خلال البريد الإلكتروني:</w:t>
      </w:r>
    </w:p>
    <w:p>
      <w:pPr/>
      <w:r>
        <w:rPr>
          <w:shd w:val="clear" w:fill="eeee80"/>
        </w:rPr>
        <w:t xml:space="preserve">	التسويق الرقمي:</w:t>
      </w:r>
    </w:p>
    <w:p>
      <w:pPr/>
      <w:r>
        <w:rPr/>
        <w:t xml:space="preserve">البريد الإلكتروني يعد أداة رئيسية في حملات التسويق الإلكتروني.</w:t>
      </w:r>
    </w:p>
    <w:p>
      <w:pPr/>
      <w:r>
        <w:rPr>
          <w:shd w:val="clear" w:fill="eeee80"/>
        </w:rPr>
        <w:t xml:space="preserve"> الشركات والمؤسسات تستخدم البريد الإلكتروني للتواصل مع عملائها بشكل فعال ومنخفض التكلفة مقارنة بالإعلانات التقليدية.</w:t>
      </w:r>
    </w:p>
    <w:p>
      <w:pPr/>
      <w:r>
        <w:rPr>
          <w:shd w:val="clear" w:fill="eeee80"/>
        </w:rPr>
        <w:t xml:space="preserve">	تقليل التكاليف:</w:t>
      </w:r>
    </w:p>
    <w:p>
      <w:pPr/>
      <w:r>
        <w:rPr/>
        <w:t xml:space="preserve">استخدام البريد الإلكتروني يقلل من تكاليف الطباعة والتوزيع المتعلقة بالاتصال التقليدي. فبدلاً من إرسال الرسائل الورقية،</w:t>
      </w:r>
    </w:p>
    <w:p>
      <w:pPr/>
      <w:r>
        <w:rPr>
          <w:shd w:val="clear" w:fill="eeee80"/>
        </w:rPr>
        <w:t xml:space="preserve">	تعزيز التفاعل والمشاركة:</w:t>
      </w:r>
    </w:p>
    <w:p>
      <w:pPr/>
      <w:r>
        <w:rPr>
          <w:shd w:val="clear" w:fill="eeee80"/>
        </w:rPr>
        <w:t xml:space="preserve"> في اقتصاديات الإعلام،</w:t>
      </w:r>
    </w:p>
    <w:p>
      <w:pPr/>
      <w:r>
        <w:rPr>
          <w:shd w:val="clear" w:fill="eeee80"/>
        </w:rPr>
        <w:t xml:space="preserve">	تحقيق الإيرادات:</w:t>
      </w:r>
    </w:p>
    <w:p>
      <w:pPr/>
      <w:r>
        <w:rPr/>
        <w:t xml:space="preserve">يمكن للبريد الإلكتروني أن يكون مصدرًا لتحقيق الإيرادات، خاصة من خلال الإعلانات المدمجة في النشرات الإخبارية أو الرسائل الترويجية.في عصر البيانات، وأوقات التفاعل.</w:t>
      </w:r>
    </w:p>
    <w:p>
      <w:pPr/>
      <w:r>
        <w:rPr>
          <w:shd w:val="clear" w:fill="eeee80"/>
        </w:rPr>
        <w:t xml:space="preserve">	الأمن والخصوصية:</w:t>
      </w:r>
    </w:p>
    <w:p>
      <w:pPr/>
      <w:r>
        <w:rPr/>
        <w:t xml:space="preserve">مع زيادة الاعتماد على البريد الإلكتروني في الإعلام، تبرز تحديات تتعلق بالأمن وحماية البيانات الشخصية.</w:t>
      </w:r>
    </w:p>
    <w:p>
      <w:pPr/>
      <w:r>
        <w:rPr>
          <w:shd w:val="clear" w:fill="eeee80"/>
        </w:rPr>
        <w:t xml:space="preserve"> تكاليف تأمين الأنظمة وتطبيق سياسات الخصوصية تتزايد،</w:t>
      </w:r>
    </w:p>
    <w:p>
      <w:pPr/>
      <w:r>
        <w:rPr>
          <w:shd w:val="clear" w:fill="eeee80"/>
        </w:rPr>
        <w:t xml:space="preserve"> مما يؤثر على اقتصاديات هذا القطاع.</w:t>
      </w:r>
    </w:p>
    <w:p>
      <w:pPr/>
      <w:r>
        <w:rPr/>
        <w:t xml:space="preserve">البريد الإلكتروني يظل أداة حيوية في تعزيز كفاءة وتكلفة الاتصالات في الإعلام والاقتصاد،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2026-09-22T05:37:28+00:00</dcterms:created>
  <dcterms:modified xsi:type="dcterms:W3CDTF">2026-09-22T05:37:28+00:00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