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عند العرب قبل الإسلام أ.  مسار القوافل التجارية عرف العرب في الجاهلية الأنشطة الاقتصادية المختلفة ومنها التجارة،  أحد المسارات الرئيسة لحركة القوافل في الجزيرة العربية يمتد من الشمال إلى الجنوب بمحاذاة ساحل البحر الأحمر،  . هناك مسار شهير آخر يمتد من غرب المملكة،  مارا بمكة وصولاً للخليج العربي،  ويتفرع منه مسار يصل لشط العرب .  كما كان هناك أيضًا مسار من اليمن وصولاً لبلاد الشام،  وغيرها من المسارات الأخرى (محمود،  والاعتماد على تلك الوسائل غير الدقيقة التي تتطلب مهارة وخبرة،  بسبب عدم وجود علامات يمكن أن يستدل بها في الصحاري الشاسعة التي كان على القوافل أن تقطعها.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