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لتطور وسائل الاتصالات (السلكية واللاسلكية) وتكنولوجيا المعلومات أثره في أن أصبح العالم وحدة واحدة أو ما يعرف بالقرية الكونية وذلك نتيجة للسرعة الهائلة التي تتدفق بها المعلومات والبيانات عبر حدود الدول.</w:t>
      </w:r>
    </w:p>
    <w:p>
      <w:pPr/>
      <w:r>
        <w:rPr/>
        <w:t xml:space="preserve"> ولقد استفاد علم الجغرافيا السياسية كغيره من العلوم الاخرى من تطور تكنولوجيا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2026-09-23T20:54:51+00:00</dcterms:created>
  <dcterms:modified xsi:type="dcterms:W3CDTF">2026-09-23T20:54:51+00:00</dcterms:modified>
</cp:coreProperties>
</file>

<file path=docProps/custom.xml><?xml version="1.0" encoding="utf-8"?>
<Properties xmlns="http://schemas.openxmlformats.org/officeDocument/2006/custom-properties" xmlns:vt="http://schemas.openxmlformats.org/officeDocument/2006/docPropsVTypes"/>
</file>