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لتطور وسائل الاتصالات (السلكية واللاسلكية) وتكنولوجيا المعلومات أثره في أن أصبح العالم وحدة واحدة أو ما يعرف بالقرية الكونية وذلك نتيجة للسرعة الهائلة التي تتدفق بها المعلومات والبيانات عبر حدود الدول.</w:t>
      </w:r>
    </w:p>
    <w:p>
      <w:pPr/>
      <w:r>
        <w:rPr/>
        <w:t xml:space="preserve"> ولقد استفاد علم الجغرافيا السياسية كغيره من العلوم الاخرى من تطور تكنولوجيا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2026-10-15T07:52:15+00:00</dcterms:created>
  <dcterms:modified xsi:type="dcterms:W3CDTF">2026-10-15T07:52:15+00:00</dcterms:modified>
</cp:coreProperties>
</file>

<file path=docProps/custom.xml><?xml version="1.0" encoding="utf-8"?>
<Properties xmlns="http://schemas.openxmlformats.org/officeDocument/2006/custom-properties" xmlns:vt="http://schemas.openxmlformats.org/officeDocument/2006/docPropsVTypes"/>
</file>