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First, the study reviewed the literature on the four main areas of employee engagement: well-being, motivation, communication, and satisfaction.</w:t>
      </w:r>
    </w:p>
    <w:p>
      <w:pPr/>
      <w:r>
        <w:rPr>
          <w:shd w:val="clear" w:fill="eeee80"/>
        </w:rPr>
        <w:t xml:space="preserve">It then examined primary data obtained from in-depth interviews and employee surveys to assess the current level of engagement of the Ministry of Industry and commerce.</w:t>
      </w:r>
    </w:p>
    <w:p>
      <w:pPr/>
      <w:r>
        <w:rPr/>
        <w:t xml:space="preserve"> Only 30% of employees reported high levels of engagement, according to the results, suggesting there is plenty of room for improvement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2026-10-01T15:44:32+00:00</dcterms:created>
  <dcterms:modified xsi:type="dcterms:W3CDTF">2026-10-01T15:44:32+00:00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