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المنطقة الجبلية: تمتد على شكل هلال في القسم الشمالي الشرقي من البلاد وتمثال بارتفاعها ووعورتها مع تداخل السهول الضيقة بين سلاسل الجبال،</w:t>
      </w:r>
    </w:p>
    <w:p>
      <w:pPr/>
      <w:r>
        <w:rPr>
          <w:shd w:val="clear" w:fill="eeee80"/>
        </w:rPr>
        <w:t xml:space="preserve"> وفيها تغزر الأمطار الشتوية ومجاري روافد نهر دجلة والعيون والينابيع التي تخرج ما اختزنته الصخور الكلسية من مياه الأمطار والثلوج الذاتية والمياه السطحية،</w:t>
      </w:r>
    </w:p>
    <w:p>
      <w:pPr/>
      <w:r>
        <w:rPr>
          <w:shd w:val="clear" w:fill="eeee80"/>
        </w:rPr>
        <w:t xml:space="preserve"> وتنتشر فيها الكهوف التي آوت إنسان العصور الحجرية مثل كهوف ( شانيدار) و (هزار مرد ) و ( زرزي)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2026-10-11T11:21:44+00:00</dcterms:created>
  <dcterms:modified xsi:type="dcterms:W3CDTF">2026-10-11T11:21:44+00:00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