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ألمانيا: تمتلك احتياطيات قوية من العملات الأجنبية والذهب،</w:t>
      </w:r>
    </w:p>
    <w:p>
      <w:pPr/>
      <w:r>
        <w:rPr>
          <w:shd w:val="clear" w:fill="eeee80"/>
        </w:rPr>
        <w:t xml:space="preserve"> مما يساهم في استقرار اليورو والحفاظ على قوة الاقتصاد الألماني.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2026-08-28T03:00:22+00:00</dcterms:created>
  <dcterms:modified xsi:type="dcterms:W3CDTF">2026-08-28T03:00:22+00:00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