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ألمانيا: تمتلك احتياطيات قوية من العملات الأجنبية والذهب،</w:t>
      </w:r>
    </w:p>
    <w:p>
      <w:pPr/>
      <w:r>
        <w:rPr>
          <w:shd w:val="clear" w:fill="eeee80"/>
        </w:rPr>
        <w:t xml:space="preserve"> مما يساهم في استقرار اليورو والحفاظ على قوة الاقتصاد الألماني.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2026-09-30T21:47:44+00:00</dcterms:created>
  <dcterms:modified xsi:type="dcterms:W3CDTF">2026-09-30T21:47:44+00:00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