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المصطلحات المستخدمة في الوراثة قواعد كتابة الوراثة في جافا أمثلة  Superأنواع الوراثة في جافا تعدد األشكال </w:t>
      </w:r>
    </w:p>
    <w:p>
      <w:pPr/>
      <w:r>
        <w:rPr>
          <w:shd w:val="clear" w:fill="eeee80"/>
        </w:rPr>
        <w:t xml:space="preserve">بها يكتسب التي العملية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2026-10-07T10:06:53+00:00</dcterms:created>
  <dcterms:modified xsi:type="dcterms:W3CDTF">2026-10-07T10:06:53+00:00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