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حائز العقار هو كل شخص اكتسب ملكية العقار المثقل بالرهن دون أن تكون له</w:t>
      </w:r>
    </w:p>
    <w:p>
      <w:pPr/>
      <w:r>
        <w:rPr>
          <w:shd w:val="clear" w:fill="eeee80"/>
        </w:rPr>
        <w:t xml:space="preserve">مسؤولية شخصية عن الدين الذي يضمنه الرهن ،</w:t>
      </w:r>
    </w:p>
    <w:p>
      <w:pPr/>
      <w:r>
        <w:rPr>
          <w:shd w:val="clear" w:fill="eeee80"/>
        </w:rPr>
        <w:t xml:space="preserve"> ومثال الحائز مشتري العقار المرهون أو الموهوب له III الخ ،</w:t>
      </w:r>
    </w:p>
    <w:p>
      <w:pPr/>
      <w:r>
        <w:rPr>
          <w:shd w:val="clear" w:fill="eeee80"/>
        </w:rPr>
        <w:t xml:space="preserve"> ولأن الرهن الرسمي حق عيني تبعي فإنه يمنح سلطة التتبع للدائن شأنه في ذلك شأن جميع التأمينات العينية،</w:t>
      </w:r>
    </w:p>
    <w:p>
      <w:pPr/>
      <w:r>
        <w:rPr>
          <w:shd w:val="clear" w:fill="eeee80"/>
        </w:rPr>
        <w:t xml:space="preserve"> أو بمعنى أدق أحقية التنفيذ على العقار المرهون تحت أي يد يكون،</w:t>
      </w:r>
    </w:p>
    <w:p>
      <w:pPr/>
      <w:r>
        <w:rPr>
          <w:shd w:val="clear" w:fill="eeee80"/>
        </w:rPr>
        <w:t xml:space="preserve"> ونحو ذلك فإن الحائز قد يكون عرضة للتنفيذ عليه،</w:t>
      </w:r>
    </w:p>
    <w:p>
      <w:pPr/>
      <w:r>
        <w:rPr>
          <w:shd w:val="clear" w:fill="eeee80"/>
        </w:rPr>
        <w:t xml:space="preserve"> إذا ما حل أجل الدين وتخلف المدين عن الوفاء،</w:t>
      </w:r>
    </w:p>
    <w:p>
      <w:pPr/>
      <w:r>
        <w:rPr/>
        <w:t xml:space="preserve">وهنا وجب البحث عن الوضعية القانونية للحائز، أي الحقوق والخيارات التي يكفلها المشرع له، خصوصا وان مركز الحائز على الصعيد النظري يثير الجدل،</w:t>
      </w:r>
    </w:p>
    <w:p>
      <w:pPr/>
      <w:r>
        <w:rPr>
          <w:shd w:val="clear" w:fill="eeee80"/>
        </w:rPr>
        <w:t xml:space="preserve"> فهو من جهة ليس مسؤولا عن الدين إلى جانب المدين،</w:t>
      </w:r>
    </w:p>
    <w:p>
      <w:pPr/>
      <w:r>
        <w:rPr>
          <w:shd w:val="clear" w:fill="eeee80"/>
        </w:rPr>
        <w:t xml:space="preserve"> ومن جهة أخرى فقد انتقلت إليه ملكية العقار المرهون مع علمه بوجود الرهن،</w:t>
      </w:r>
    </w:p>
    <w:p>
      <w:pPr/>
      <w:r>
        <w:rPr>
          <w:shd w:val="clear" w:fill="eeee80"/>
        </w:rPr>
        <w:t xml:space="preserve"> لذلك فإنه من الإجحاف أن ينفذ عليه الدائن وهو لا يختلف في شيء عن الراهن،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2026-10-18T00:06:55+00:00</dcterms:created>
  <dcterms:modified xsi:type="dcterms:W3CDTF">2026-10-18T00:06:55+00:00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