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simple solution to address space debris is to implement strategies for removing it from orbit.</w:t>
      </w:r>
    </w:p>
    <w:p>
      <w:pPr/>
      <w:r>
        <w:rPr>
          <w:shd w:val="clear" w:fill="eeee80"/>
        </w:rPr>
        <w:t xml:space="preserve">This could involve technologies such as robotic arms or nets to capture and deorbit defunct satellites and other debris, reducing the risk of collisions in space.</w:t>
      </w:r>
    </w:p>
    <w:p>
      <w:pPr/>
      <w:r>
        <w:rPr/>
        <w:t xml:space="preserve"> Additionally, regulations and guidelines for responsible space operations can help prevent the creation of new debris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2026-10-23T03:22:31+00:00</dcterms:created>
  <dcterms:modified xsi:type="dcterms:W3CDTF">2026-10-23T03:22:31+00:00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