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:عالقته بعلم االقتصاديعتبر اإلنتاج والتوزيع في مقدمة اهتمامات علم  القتصاد لذلك يصب اهتمامه على عالقات ومتغيرات اقتصادية خالصة كالعالقة بين العرض والطلب وارتفاع األسعار وهبوطه … الخ. بالرغم من تضييق مجال علم االقتصاد إاأن ذلك أعطاه قدرة على معالجة ظواهره بطريقة منظمة وحد مصالحه ومقاييسه ومبادئه األساسية بدقة متن هية،  بلأن قدرة هذا العلم على تحويل النظرية االقتصادية إل التطبيق العملي جعله مساهم،  و بالرغم من ذلك فان التشابه بين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2026-10-14T05:05:16+00:00</dcterms:created>
  <dcterms:modified xsi:type="dcterms:W3CDTF">2026-10-14T05:05:16+00:00</dcterms:modified>
</cp:coreProperties>
</file>

<file path=docProps/custom.xml><?xml version="1.0" encoding="utf-8"?>
<Properties xmlns="http://schemas.openxmlformats.org/officeDocument/2006/custom-properties" xmlns:vt="http://schemas.openxmlformats.org/officeDocument/2006/docPropsVTypes"/>
</file>