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‏نميز نوعين من الظواهر وبالتالي العلاقات : </w:t>
      </w:r>
    </w:p>
    <w:p>
      <w:pPr/>
      <w:r>
        <w:rPr>
          <w:shd w:val="clear" w:fill="eeee80"/>
        </w:rPr>
        <w:t xml:space="preserve">‏الظواهر الطبيعية وهي التي لا يكون للإنسان طرفا فيها وتشكل دراسة العلاقات التي تتولد بين هذا النوع من الظواهر موضوع العلوم الطبيعية فيزياء كيمياء جيولوجيا إلى آخره</w:t>
      </w:r>
    </w:p>
    <w:p>
      <w:pPr/>
      <w:r>
        <w:rPr/>
        <w:t xml:space="preserve">‏الظواهر البشرية هي التي يكون الإنسان طرفا فيها وتشكل دراسة العلاقات التي تتولد بين هذا النوع من الظواهر موضوع العلوم الإنسانية التاريخ علم السكان علم الاجتماع علم السياسة وعلم الاقتصاد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2026-08-30T17:01:35+00:00</dcterms:created>
  <dcterms:modified xsi:type="dcterms:W3CDTF">2026-08-30T17:01:35+00:00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