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Social media activityInformation warfare and campaigns have persisted throughoutthe conflict.With this motivation, following the critical war period from December 31, 2021, to March 03, 2022, inthis research work, the aim is to perform exploratory data analysis on tweets that were posted using visualization techniques andsentiment analysis.Russian disinformation operations are conducted both locally and internationally; nevertheless, Ukrainianshave launched a social media war against Russia by utilising socialmedia platforms to promote the Ukrainian cause and draw worldwide attention and support [4].Section 2presents the dataset details, followed by the conducted exploratorydata analysis and its corresponding findings are presented in Sections 3 and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