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لم يتفق الباحثون على تعريف جامع للشيخوخة،</w:t>
      </w:r>
    </w:p>
    <w:p>
      <w:pPr/>
      <w:r>
        <w:rPr>
          <w:shd w:val="clear" w:fill="eeee80"/>
        </w:rPr>
        <w:t xml:space="preserve"> وذلك لأنها ليست من الظواهر الثابتة التي تحدث في المراحل الأخيرة من حياة الفرد،</w:t>
      </w:r>
    </w:p>
    <w:p>
      <w:pPr/>
      <w:r>
        <w:rPr>
          <w:shd w:val="clear" w:fill="eeee80"/>
        </w:rPr>
        <w:t xml:space="preserve"> لكنها حالة تتأثر بفسيولوجية الفرد ونفسيته وبالبيئة الإجتماعية والإقتصادية والثقافية التي يعيش فيها واتجاهاتها التي يتقبلها ويتصرف طبقاً 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2026-08-24T02:47:45+00:00</dcterms:created>
  <dcterms:modified xsi:type="dcterms:W3CDTF">2026-08-24T02:47:45+00:00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