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أولى حكام الدولة العباسية عناية واهتماما بالمجال التجاري ونظرا لمساحة الدولة المترامية وتمركزها في قلب  عن طريق الحرير الذي يعود لفترة قبل الميلاد عد والذي ي أشهرها،  إضافة إلى الطريق الجنوبي نحو إفريقيا حيث كان  التجار يسوقون بضاعاتهم هناك من أجل الحصول على الذهب الذي اشتهرت به تلك الأصقاع خاصة مملكة غانا.  فقد ارتبطت الدولة العباسية بعلاقات تبادل تجاري جيدة مع الممالك المتعاقبة هناك من أشهرها مملكة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