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يصعب على الملم بقضايا الادب العربي الى القرن الرابع،</w:t>
      </w:r>
    </w:p>
    <w:p>
      <w:pPr/>
      <w:r>
        <w:rPr>
          <w:shd w:val="clear" w:fill="eeee80"/>
        </w:rPr>
        <w:t xml:space="preserve">العارف باهم نصوصه ان يتبين ان بروز المقامة كان بدعة ادبية تكاد من فرط تميزهاعن انماطالكتابة المعهودة تكون ناجمة عن غيراصل.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2026-09-21T15:06:00+00:00</dcterms:created>
  <dcterms:modified xsi:type="dcterms:W3CDTF">2026-09-21T15:06:00+00:00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