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حاولت هذه الدراسة تسليط الضوء على تمثلات النسق القيمي السلبي في الإشهارات التلفزيونية الجزائرية،  من خلال التركيز على نموذج اشهارات  قناة النهار TV.  وجاءت هذه المقاربة انطلاقًا من وعينا بأهمية الإشهار كخطاب مؤثر يتخطى البعد التجاري، وعليه يجدر القول أن الإشهار في القنوات الجزائرية،  يحتاج إلى مراجعة نقدية  بتركيز على البعد القيمي البعد القيمي الذي يتضمنه، تعد القيم السلبية في الاشهار التلفزيوني الجزائري من الظواهر التي تؤثر المجتمع بشكل سلبي،  من خلال توسيع نطاق التحليل ليشمل قنوات أخرى،  أو من خلال دراسة أثر هذه التمثلات على المتلقين باعتماد مقاربات ميدانية أو نفسية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