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مصر القديمة : المصريون القدماء كانوا من أوائل الشعوب المهتمة بالتجميل والعناية الشخصية،</w:t>
      </w:r>
    </w:p>
    <w:p>
      <w:pPr/>
      <w:r>
        <w:rPr>
          <w:shd w:val="clear" w:fill="eeee80"/>
        </w:rPr>
        <w:t xml:space="preserve"> حيث كانت الأظافر جزءًا مهمًا من ذلك.</w:t>
      </w:r>
    </w:p>
    <w:p>
      <w:pPr/>
      <w:r>
        <w:rPr>
          <w:shd w:val="clear" w:fill="eeee80"/>
        </w:rPr>
        <w:t xml:space="preserve"> استخدمت الحناء لتلوين الأظافر بألوان مختلفة،</w:t>
      </w:r>
    </w:p>
    <w:p>
      <w:pPr/>
      <w:r>
        <w:rPr>
          <w:shd w:val="clear" w:fill="eeee80"/>
        </w:rPr>
        <w:t xml:space="preserve"> وكانت الملكة كليوباترا مشهورة باستخدام الأحمر الداكن.</w:t>
      </w:r>
    </w:p>
    <w:p>
      <w:pPr/>
      <w:r>
        <w:rPr/>
        <w:t xml:space="preserve"> لون وطول الأظافر كان يعكس المكانة الاجتماعية،</w:t>
      </w:r>
    </w:p>
    <w:p>
      <w:pPr/>
      <w:r>
        <w:rPr>
          <w:shd w:val="clear" w:fill="eeee80"/>
        </w:rPr>
        <w:t xml:space="preserve"> حيث كانت الألوان القوية مثل الأسود والأحمر تشير إلى الملوك والنبلاء،</w:t>
      </w:r>
    </w:p>
    <w:p>
      <w:pPr/>
      <w:r>
        <w:rPr>
          <w:shd w:val="clear" w:fill="eeee80"/>
        </w:rPr>
        <w:t xml:space="preserve"> بينما الألوان الخفيفة مثل البني والبرتقالي كانت تعود لعامة الناس.</w:t>
      </w:r>
    </w:p>
    <w:p>
      <w:pPr/>
      <w:r>
        <w:rPr/>
        <w:t xml:space="preserve"> كما اعتُبرت الأظافر رمزًا للنظافة والجمال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2026-08-22T14:32:03+00:00</dcterms:created>
  <dcterms:modified xsi:type="dcterms:W3CDTF">2026-08-22T14:32:03+00:00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