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قبل بيان طريقة اختيار أعضاء هيئة الرقابة الشرعية ينبغي التنويه إلى عددهم،</w:t>
      </w:r>
    </w:p>
    <w:p>
      <w:pPr/>
      <w:r>
        <w:rPr>
          <w:shd w:val="clear" w:fill="eeee80"/>
        </w:rPr>
        <w:t xml:space="preserve"> إذ يلاحظ أن المصارف التي حددت عدد أعضاء هيئة الرقابة الشرعية تراوحت الأعداد بين واحد وثلاثة غالباً،</w:t>
      </w:r>
    </w:p>
    <w:p>
      <w:pPr/>
      <w:r>
        <w:rPr/>
        <w:t xml:space="preserve"> علماً بأن هناك دراسات ذكرت نسباً لمصارف تحدد عددهم بأكثر من ثلاثة (۳)،</w:t>
      </w:r>
    </w:p>
    <w:p>
      <w:pPr/>
      <w:r>
        <w:rPr>
          <w:shd w:val="clear" w:fill="eeee80"/>
        </w:rPr>
        <w:t xml:space="preserve"> غير أن هيئة معايير المحاسبة والمراجعة والضوابط للمؤسسات المالية الإسلامية في معيار الضبط للمؤسسات المالية الإسلامية رقم (۱) ذكرت أنه ينبغى لا يقل عدد أعضاء هيئة الرقابة الشرعية عن ثلاثة</w:t>
      </w:r>
    </w:p>
    <w:p>
      <w:pPr/>
      <w:r>
        <w:rPr/>
        <w:t xml:space="preserve">وتكمن مسوغات تشكيل الهيئة من ثلاثة أعضاء على الأقل يراعى فيهم تكامل المعرفة بالفقه والقانون والمصارف في اعتبارات ثلاثة إدارية ؛ أي أن تكوين الهيئة من ثلاثة أعضاء الترجيح في الآراء بالأغلبية ومسلكية تتمثل في انتفاء الشبهة ومنع التقول من تواطؤ وغيره.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2026-10-20T00:03:51+00:00</dcterms:created>
  <dcterms:modified xsi:type="dcterms:W3CDTF">2026-10-20T00:03:51+00:00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