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 خبرة كافية لفهم تعقيدات صناعة الأدوية ومتطلباتها،</w:t>
      </w:r>
    </w:p>
    <w:p>
      <w:pPr/>
      <w:r>
        <w:rPr>
          <w:shd w:val="clear" w:fill="eeee80"/>
        </w:rPr>
        <w:t xml:space="preserve"> وفي نفس الوقت لا يزالون يحتفظون بالحماس والديناميكية لتبني التحديثات والابتكارات الجديدة في الصناعة والتطورات التكنولوجية المستمرة،</w:t>
      </w:r>
    </w:p>
    <w:p>
      <w:pPr/>
      <w:r>
        <w:rPr/>
        <w:t xml:space="preserve"> مما يجعل هذه الفئة خياراً مثالياً لهذه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2026-10-18T15:53:45+00:00</dcterms:created>
  <dcterms:modified xsi:type="dcterms:W3CDTF">2026-10-18T15:53:45+00:00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