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۱۳ روحيا بعيد المدى يخصب به مجالات و الرؤيا الحديثة للشعر .</w:t>
      </w:r>
    </w:p>
    <w:p>
      <w:pPr/>
      <w:r>
        <w:rPr>
          <w:shd w:val="clear" w:fill="eeee80"/>
        </w:rPr>
        <w:t xml:space="preserve"> بل إن كلمة الرؤيا - إذا شئنا الدقة في التعبير والتأريخ - لا تنطبق أبعادها إلا على هذا الشعر الحديث .</w:t>
      </w:r>
    </w:p>
    <w:p>
      <w:pPr/>
      <w:r>
        <w:rPr/>
        <w:t xml:space="preserve"> غير أن معناها هنا يختلف عما ألفناه من قولنا و المدينة الفاضلة ) فالرؤيا تقيم عالماً جديداً بحق ، لهذا يصبح شاعر كإليوت من رواد التجديد ومن دعاة التقاليد الأدبية أو موروث الشعر ، ولهذا أيضاً لا يصبح العالم الجديد للشاعر طريقاً من الورود ، بل تفوح منه رائحة المأساة في اختياره للبراءة التي ينشدها ،</w:t>
      </w:r>
    </w:p>
    <w:p>
      <w:pPr/>
      <w:r>
        <w:rPr>
          <w:shd w:val="clear" w:fill="eeee80"/>
        </w:rPr>
        <w:t xml:space="preserve"> على مستوى الفطرة الإنسانية في المجتمع البدائي ،</w:t>
      </w:r>
    </w:p>
    <w:p>
      <w:pPr/>
      <w:r>
        <w:rPr/>
        <w:t xml:space="preserve"> والفطرة الإنسانية فى الفرد على المستوى العضوى . ولهذا ثالثاً تصبح الأسطورة هي البناء التعبيرى الأمثل لدى الشاعر الحديث ، لأنها تتضمن في كيانها العضوى ذلك المناخ القديم بما يجسده من نسيج قريب من مادة الحلم . رؤيا الشاعر الحديث ، هي تلك الطبيعة التي أشرت إلى أنها مصدر ما يراه البعض من غموض ، ذلك أنها لا تشتمل على بناء منطقی مسلسل ، مقدماته تؤدى بالضرورة إلى نتائج محددة ، كالرباط الحتمى بين العلة والمعلول ، فهكذا كان بعض الشعر الأوربى في القرن التاسع عشر يكاد يكون مجموعة رياضية من المعادلات العاطفية أو الاجتماعية ، تبعاً للمذهب الفني الذي يخضع له الشاعر . إن هذه النقطة يتوقف عندها الدكتور ليفيز طويلا في مقدمة كتابه واتجاهات جديدة في الشعر الإنجليزي ) . وقبل أن أعرض لرأى ليفيز بشيء من التفصيل أود أن أسجل هذا و التقابل ) بين شعر القرن التاسع عشر والشعر الحديث في القرن العشرين . فبينما تتعدد المذاهب في القرن الماضي ،</w:t>
      </w:r>
    </w:p>
    <w:p>
      <w:pPr/>
      <w:r>
        <w:rPr>
          <w:shd w:val="clear" w:fill="eeee80"/>
        </w:rPr>
        <w:t xml:space="preserve"> تتفق جميعاً اتفاقاً غير مكتوب على ذلك و الخط العام ) للشعر الذي يمكن أن ندعوه بالنظام المنطقى .</w:t>
      </w:r>
    </w:p>
    <w:p>
      <w:pPr/>
      <w:r>
        <w:rPr/>
        <w:t xml:space="preserve"> وعلى النقيض من هذه الظاهرة ، نلاحظ أن الشعر الحديث في هذا القرن لا سبيل إلى تصنيفه في خانات واضحة محددة تحديداً حاسماً ،</w:t>
      </w:r>
    </w:p>
    <w:p>
      <w:pPr/>
      <w:r>
        <w:rPr>
          <w:shd w:val="clear" w:fill="eeee80"/>
        </w:rPr>
        <w:t xml:space="preserve"> أى أنه لم يتمذهب فى اتجاهات متباينة ،</w:t>
      </w:r>
    </w:p>
    <w:p>
      <w:pPr/>
      <w:r>
        <w:rPr/>
        <w:t xml:space="preserve"> أو على الأقل متمايزة ، على الرغم من أنه لا يخضع لمنطق بالغ الصرامة ، بل لا يخضع لمنطق ما بالمعنى التقليدى المألوف . ، إذا استطعنا أن ندعوها منطقاً . وهى قريبة من مادة الحلم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2026-10-06T18:25:50+00:00</dcterms:created>
  <dcterms:modified xsi:type="dcterms:W3CDTF">2026-10-06T18:25:50+00:00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