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الابتزاز الإلكتروني هو جريمة إلكترونية تهدف إلى تهديد الضحية بنشر معلومات أو صور أو مقاطع فيديو خاصة أو حساسة عبر الإنترنت،</w:t>
      </w:r>
    </w:p>
    <w:p>
      <w:pPr/>
      <w:r>
        <w:rPr/>
        <w:t xml:space="preserve"> بهدف الحصول على المال أو تحقيق مكاسب شخصية أو معنوية.</w:t>
      </w:r>
    </w:p>
    <w:p>
      <w:pPr/>
      <w:r>
        <w:rPr>
          <w:shd w:val="clear" w:fill="eeee80"/>
        </w:rPr>
        <w:t xml:space="preserve"> يتم هذا النوع من الابتزاز غالبًا عبر البريد الإلكتروني،</w:t>
      </w:r>
    </w:p>
    <w:p>
      <w:pPr/>
      <w:r>
        <w:rPr>
          <w:shd w:val="clear" w:fill="eeee80"/>
        </w:rPr>
        <w:t xml:space="preserve"> أو وسائل التواصل الاجتماعي.</w:t>
      </w:r>
    </w:p>
    <w:p>
      <w:pPr/>
      <w:r>
        <w:rPr>
          <w:shd w:val="clear" w:fill="eeee80"/>
        </w:rPr>
        <w:t xml:space="preserve">أشكال الابتزاز الإلكتروني:</w:t>
      </w:r>
    </w:p>
    <w:p>
      <w:pPr/>
      <w:r>
        <w:rPr/>
        <w:t xml:space="preserve">1. الابتزاز المالي: طلب أموال مقابل عدم نشر المعلومات.</w:t>
      </w:r>
    </w:p>
    <w:p>
      <w:pPr/>
      <w:r>
        <w:rPr>
          <w:shd w:val="clear" w:fill="eeee80"/>
        </w:rPr>
        <w:t xml:space="preserve">3. الابتزاز الجنسي: تهديد بنشر صور أو مقاطع فيديو ذات طابع خاص.</w:t>
      </w:r>
    </w:p>
    <w:p>
      <w:pPr/>
      <w:r>
        <w:rPr>
          <w:shd w:val="clear" w:fill="eeee80"/>
        </w:rPr>
        <w:t xml:space="preserve">ضعف الوعي الأمني على الإنترنت.</w:t>
      </w:r>
    </w:p>
    <w:p>
      <w:pPr/>
      <w:r>
        <w:rPr>
          <w:shd w:val="clear" w:fill="eeee80"/>
        </w:rPr>
        <w:t xml:space="preserve">مشاركة معلومات أو صور خاصة مع أشخاص غير موثوق بهم.</w:t>
      </w:r>
    </w:p>
    <w:p>
      <w:pPr/>
      <w:r>
        <w:rPr/>
        <w:t xml:space="preserve">اختراق الأجهزة أو الحسابات الإلكترونية.</w:t>
      </w:r>
    </w:p>
    <w:p>
      <w:pPr/>
      <w:r>
        <w:rPr>
          <w:shd w:val="clear" w:fill="eeee80"/>
        </w:rPr>
        <w:t xml:space="preserve">طرق الوقاية:</w:t>
      </w:r>
    </w:p>
    <w:p>
      <w:pPr/>
      <w:r>
        <w:rPr>
          <w:shd w:val="clear" w:fill="eeee80"/>
        </w:rPr>
        <w:t xml:space="preserve">تجنب مشاركة المعلومات الحساسة عبر الإنترنت.</w:t>
      </w:r>
    </w:p>
    <w:p>
      <w:pPr/>
      <w:r>
        <w:rPr/>
        <w:t xml:space="preserve">تفعيل الحماية الثنائية للحسابات.استخدام برامج حماية موثوقة للأجهزة.</w:t>
      </w:r>
    </w:p>
    <w:p>
      <w:pPr/>
      <w:r>
        <w:rPr>
          <w:shd w:val="clear" w:fill="eeee80"/>
        </w:rPr>
        <w:t xml:space="preserve">الإبلاغ عن أي محاولات ابتزاز فورًا للجهات المختصة.</w:t>
      </w:r>
    </w:p>
    <w:p>
      <w:pPr/>
      <w:r>
        <w:rPr>
          <w:shd w:val="clear" w:fill="eeee80"/>
        </w:rPr>
        <w:t xml:space="preserve">كيفية التعامل مع الابتزاز الإلكتروني:</w:t>
      </w:r>
    </w:p>
    <w:p>
      <w:pPr/>
      <w:r>
        <w:rPr/>
        <w:t xml:space="preserve">1. عدم الرضوخ للمبتز أو إرسال أي أموال.</w:t>
      </w:r>
    </w:p>
    <w:p>
      <w:pPr/>
      <w:r>
        <w:rPr>
          <w:shd w:val="clear" w:fill="eeee80"/>
        </w:rPr>
        <w:t xml:space="preserve">الوعي واليقظة هما أفضل سلاح لمواجهة الابتزاز الإلكتروني.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2026-09-07T20:31:49+00:00</dcterms:created>
  <dcterms:modified xsi:type="dcterms:W3CDTF">2026-09-07T20:31:49+00:00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